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E02066" w:rsidRDefault="00000000" w14:paraId="3DF624FA" w14:textId="77777777">
      <w:pPr>
        <w:rPr>
          <w:b/>
          <w:color w:val="427D84"/>
          <w:sz w:val="36"/>
          <w:szCs w:val="36"/>
        </w:rPr>
      </w:pPr>
      <w:r>
        <w:rPr>
          <w:b/>
          <w:color w:val="427D84"/>
          <w:sz w:val="36"/>
          <w:szCs w:val="36"/>
        </w:rPr>
        <w:t xml:space="preserve">Worksheet 1 COPD (Facilitator version 1.0) – Studying the system: environmental </w:t>
      </w:r>
      <w:proofErr w:type="gramStart"/>
      <w:r>
        <w:rPr>
          <w:b/>
          <w:color w:val="427D84"/>
          <w:sz w:val="36"/>
          <w:szCs w:val="36"/>
        </w:rPr>
        <w:t>impacts</w:t>
      </w:r>
      <w:proofErr w:type="gramEnd"/>
    </w:p>
    <w:p w:rsidR="00E02066" w:rsidRDefault="00000000" w14:paraId="26F550F4" w14:textId="77777777">
      <w:pPr>
        <w:rPr>
          <w:b/>
          <w:color w:val="84C53F"/>
          <w:sz w:val="32"/>
          <w:szCs w:val="32"/>
        </w:rPr>
      </w:pPr>
      <w:r>
        <w:rPr>
          <w:b/>
          <w:color w:val="84C53F"/>
          <w:sz w:val="32"/>
          <w:szCs w:val="32"/>
        </w:rPr>
        <w:t>Background information for Facilitators</w:t>
      </w:r>
    </w:p>
    <w:p w:rsidR="00E02066" w:rsidRDefault="00000000" w14:paraId="2C2F7B15" w14:textId="77777777">
      <w:pPr>
        <w:rPr>
          <w:sz w:val="24"/>
          <w:szCs w:val="24"/>
        </w:rPr>
      </w:pPr>
      <w:r>
        <w:rPr>
          <w:sz w:val="24"/>
          <w:szCs w:val="24"/>
        </w:rPr>
        <w:t>When thinking about the environmental impact of any healthcare intervention, there are several broad categories to consider.</w:t>
      </w:r>
    </w:p>
    <w:p w:rsidR="00E02066" w:rsidRDefault="00000000" w14:paraId="34919152" w14:textId="77777777">
      <w:pPr>
        <w:rPr>
          <w:color w:val="000000"/>
          <w:sz w:val="24"/>
          <w:szCs w:val="24"/>
        </w:rPr>
      </w:pPr>
      <w:r>
        <w:rPr>
          <w:b/>
          <w:color w:val="000000"/>
          <w:sz w:val="24"/>
          <w:szCs w:val="24"/>
        </w:rPr>
        <w:t>Carbon footprint</w:t>
      </w:r>
      <w:r>
        <w:rPr>
          <w:color w:val="000000"/>
          <w:sz w:val="24"/>
          <w:szCs w:val="24"/>
        </w:rPr>
        <w:t xml:space="preserve">: this refers to the amount of greenhouse gases (GHG) emitted directly or indirectly </w:t>
      </w:r>
      <w:r>
        <w:rPr>
          <w:sz w:val="24"/>
          <w:szCs w:val="24"/>
        </w:rPr>
        <w:t xml:space="preserve">attributable to </w:t>
      </w:r>
      <w:proofErr w:type="gramStart"/>
      <w:r>
        <w:rPr>
          <w:sz w:val="24"/>
          <w:szCs w:val="24"/>
        </w:rPr>
        <w:t xml:space="preserve">a </w:t>
      </w:r>
      <w:r>
        <w:rPr>
          <w:color w:val="000000"/>
          <w:sz w:val="24"/>
          <w:szCs w:val="24"/>
        </w:rPr>
        <w:t xml:space="preserve"> process</w:t>
      </w:r>
      <w:proofErr w:type="gramEnd"/>
      <w:r>
        <w:rPr>
          <w:color w:val="000000"/>
          <w:sz w:val="24"/>
          <w:szCs w:val="24"/>
        </w:rPr>
        <w:t>, product or organis</w:t>
      </w:r>
      <w:r>
        <w:rPr>
          <w:sz w:val="24"/>
          <w:szCs w:val="24"/>
        </w:rPr>
        <w:t xml:space="preserve">ation </w:t>
      </w:r>
      <w:r>
        <w:rPr>
          <w:color w:val="000000"/>
          <w:sz w:val="24"/>
          <w:szCs w:val="24"/>
        </w:rPr>
        <w:t>usually expressed in kg CO</w:t>
      </w:r>
      <w:r>
        <w:rPr>
          <w:color w:val="000000"/>
          <w:sz w:val="24"/>
          <w:szCs w:val="24"/>
          <w:vertAlign w:val="subscript"/>
        </w:rPr>
        <w:t>2</w:t>
      </w:r>
      <w:r>
        <w:rPr>
          <w:color w:val="000000"/>
          <w:sz w:val="24"/>
          <w:szCs w:val="24"/>
        </w:rPr>
        <w:t xml:space="preserve"> equivalents. Elements of healthcare activity with a measurable carbon footprint include:</w:t>
      </w:r>
    </w:p>
    <w:p w:rsidR="00E02066" w:rsidRDefault="00000000" w14:paraId="4F80D593"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Energy use on site (burning fuel for heating, electricity use for lighting, </w:t>
      </w:r>
      <w:proofErr w:type="gramStart"/>
      <w:r>
        <w:rPr>
          <w:color w:val="000000"/>
          <w:sz w:val="24"/>
          <w:szCs w:val="24"/>
        </w:rPr>
        <w:t>cooking</w:t>
      </w:r>
      <w:proofErr w:type="gramEnd"/>
      <w:r>
        <w:rPr>
          <w:color w:val="000000"/>
          <w:sz w:val="24"/>
          <w:szCs w:val="24"/>
        </w:rPr>
        <w:t xml:space="preserve"> and cleaning etc)</w:t>
      </w:r>
    </w:p>
    <w:p w:rsidR="00E02066" w:rsidRDefault="00000000" w14:paraId="1C8E39A1"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Release of anaesthetic gases / nitrous oxide</w:t>
      </w:r>
    </w:p>
    <w:p w:rsidR="00E02066" w:rsidRDefault="00000000" w14:paraId="17458512"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Travel (staff, patients, carers)</w:t>
      </w:r>
    </w:p>
    <w:p w:rsidR="00E02066" w:rsidRDefault="00000000" w14:paraId="610EC420"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Pharmaceuticals and medical equipment (supply chain emissions – from manufacture and distribution)</w:t>
      </w:r>
    </w:p>
    <w:p w:rsidR="00E02066" w:rsidRDefault="00000000" w14:paraId="0E86EF7F"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Non-medical equipment and supplies (supply chain emissions for furniture, IT equipment, laundry, etc.)</w:t>
      </w:r>
    </w:p>
    <w:p w:rsidR="00E02066" w:rsidRDefault="00000000" w14:paraId="699E95E1" w14:textId="77777777">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Food production </w:t>
      </w:r>
    </w:p>
    <w:p w:rsidR="00E02066" w:rsidRDefault="00000000" w14:paraId="03E8C22B" w14:textId="77777777">
      <w:pPr>
        <w:numPr>
          <w:ilvl w:val="0"/>
          <w:numId w:val="5"/>
        </w:numPr>
        <w:pBdr>
          <w:top w:val="nil"/>
          <w:left w:val="nil"/>
          <w:bottom w:val="nil"/>
          <w:right w:val="nil"/>
          <w:between w:val="nil"/>
        </w:pBdr>
        <w:rPr>
          <w:color w:val="000000"/>
          <w:sz w:val="24"/>
          <w:szCs w:val="24"/>
        </w:rPr>
      </w:pPr>
      <w:r>
        <w:rPr>
          <w:color w:val="000000"/>
          <w:sz w:val="24"/>
          <w:szCs w:val="24"/>
        </w:rPr>
        <w:t>Waste disposal</w:t>
      </w:r>
    </w:p>
    <w:p w:rsidR="00E02066" w:rsidRDefault="00000000" w14:paraId="136D8E8A" w14:textId="77777777">
      <w:pPr>
        <w:rPr>
          <w:sz w:val="24"/>
          <w:szCs w:val="24"/>
        </w:rPr>
      </w:pPr>
      <w:r>
        <w:rPr>
          <w:b/>
          <w:sz w:val="24"/>
          <w:szCs w:val="24"/>
        </w:rPr>
        <w:t>Non-carbon impacts:</w:t>
      </w:r>
      <w:r>
        <w:rPr>
          <w:sz w:val="24"/>
          <w:szCs w:val="24"/>
        </w:rPr>
        <w:t xml:space="preserve"> A Carbon footprint is an important measure of environmental impact, but it is not the only one. Consider whether any of the following environmental impact categories apply to the Quality Improvement project, too:</w:t>
      </w:r>
    </w:p>
    <w:p w:rsidR="00E02066" w:rsidRDefault="00000000" w14:paraId="6D021055" w14:textId="77777777">
      <w:pPr>
        <w:numPr>
          <w:ilvl w:val="0"/>
          <w:numId w:val="2"/>
        </w:numPr>
        <w:pBdr>
          <w:top w:val="nil"/>
          <w:left w:val="nil"/>
          <w:bottom w:val="nil"/>
          <w:right w:val="nil"/>
          <w:between w:val="nil"/>
        </w:pBdr>
        <w:rPr>
          <w:color w:val="000000"/>
          <w:sz w:val="24"/>
          <w:szCs w:val="24"/>
        </w:rPr>
      </w:pPr>
      <w:r>
        <w:rPr>
          <w:b/>
          <w:color w:val="000000"/>
          <w:sz w:val="24"/>
          <w:szCs w:val="24"/>
        </w:rPr>
        <w:t>Air pollution:</w:t>
      </w:r>
      <w:r>
        <w:rPr>
          <w:color w:val="000000"/>
          <w:sz w:val="24"/>
          <w:szCs w:val="24"/>
        </w:rPr>
        <w:t xml:space="preserve"> non-carbon pollutants from fossil fuel use or waste incineration (nitrogen oxides, particulate matter)</w:t>
      </w:r>
    </w:p>
    <w:p w:rsidR="00E02066" w:rsidRDefault="00000000" w14:paraId="033982AC" w14:textId="77777777">
      <w:pPr>
        <w:numPr>
          <w:ilvl w:val="0"/>
          <w:numId w:val="4"/>
        </w:numPr>
        <w:pBdr>
          <w:top w:val="nil"/>
          <w:left w:val="nil"/>
          <w:bottom w:val="nil"/>
          <w:right w:val="nil"/>
          <w:between w:val="nil"/>
        </w:pBdr>
        <w:spacing w:after="0"/>
        <w:rPr>
          <w:color w:val="000000"/>
          <w:sz w:val="24"/>
          <w:szCs w:val="24"/>
        </w:rPr>
      </w:pPr>
      <w:r>
        <w:rPr>
          <w:b/>
          <w:color w:val="000000"/>
          <w:sz w:val="24"/>
          <w:szCs w:val="24"/>
        </w:rPr>
        <w:t>Deforestation, landscape degradation, loss of biodiversity</w:t>
      </w:r>
      <w:r>
        <w:rPr>
          <w:color w:val="000000"/>
          <w:sz w:val="24"/>
          <w:szCs w:val="24"/>
        </w:rPr>
        <w:t xml:space="preserve"> (mining and plantations for supply chains)</w:t>
      </w:r>
    </w:p>
    <w:p w:rsidR="00E02066" w:rsidRDefault="00000000" w14:paraId="5056A247" w14:textId="77777777">
      <w:pPr>
        <w:numPr>
          <w:ilvl w:val="0"/>
          <w:numId w:val="4"/>
        </w:numPr>
        <w:pBdr>
          <w:top w:val="nil"/>
          <w:left w:val="nil"/>
          <w:bottom w:val="nil"/>
          <w:right w:val="nil"/>
          <w:between w:val="nil"/>
        </w:pBdr>
        <w:spacing w:after="0"/>
        <w:rPr>
          <w:color w:val="000000"/>
          <w:sz w:val="24"/>
          <w:szCs w:val="24"/>
        </w:rPr>
      </w:pPr>
      <w:r>
        <w:rPr>
          <w:b/>
          <w:color w:val="000000"/>
          <w:sz w:val="24"/>
          <w:szCs w:val="24"/>
        </w:rPr>
        <w:t>Depletion of scarce natural resources</w:t>
      </w:r>
      <w:r>
        <w:rPr>
          <w:color w:val="000000"/>
          <w:sz w:val="24"/>
          <w:szCs w:val="24"/>
        </w:rPr>
        <w:t>, including fresh water</w:t>
      </w:r>
    </w:p>
    <w:p w:rsidR="00E02066" w:rsidRDefault="00000000" w14:paraId="269C5490" w14:textId="77777777">
      <w:pPr>
        <w:numPr>
          <w:ilvl w:val="0"/>
          <w:numId w:val="4"/>
        </w:numPr>
        <w:pBdr>
          <w:top w:val="nil"/>
          <w:left w:val="nil"/>
          <w:bottom w:val="nil"/>
          <w:right w:val="nil"/>
          <w:between w:val="nil"/>
        </w:pBdr>
        <w:spacing w:after="0"/>
        <w:rPr>
          <w:color w:val="000000"/>
          <w:sz w:val="24"/>
          <w:szCs w:val="24"/>
        </w:rPr>
      </w:pPr>
      <w:proofErr w:type="gramStart"/>
      <w:r>
        <w:rPr>
          <w:b/>
          <w:color w:val="000000"/>
          <w:sz w:val="24"/>
          <w:szCs w:val="24"/>
        </w:rPr>
        <w:t>Bio-accumulation</w:t>
      </w:r>
      <w:proofErr w:type="gramEnd"/>
      <w:r>
        <w:rPr>
          <w:b/>
          <w:color w:val="000000"/>
          <w:sz w:val="24"/>
          <w:szCs w:val="24"/>
        </w:rPr>
        <w:t xml:space="preserve"> and toxicity</w:t>
      </w:r>
      <w:r>
        <w:rPr>
          <w:color w:val="000000"/>
          <w:sz w:val="24"/>
          <w:szCs w:val="24"/>
        </w:rPr>
        <w:t xml:space="preserve"> of chemicals entering the environment, often through water pollution (antibiotics, antidepressants, contraceptives, propofol)</w:t>
      </w:r>
    </w:p>
    <w:p w:rsidR="00E02066" w:rsidRDefault="00000000" w14:paraId="5664EFD4" w14:textId="77777777">
      <w:pPr>
        <w:numPr>
          <w:ilvl w:val="0"/>
          <w:numId w:val="4"/>
        </w:numPr>
        <w:pBdr>
          <w:top w:val="nil"/>
          <w:left w:val="nil"/>
          <w:bottom w:val="nil"/>
          <w:right w:val="nil"/>
          <w:between w:val="nil"/>
        </w:pBdr>
        <w:rPr>
          <w:color w:val="000000"/>
          <w:sz w:val="24"/>
          <w:szCs w:val="24"/>
        </w:rPr>
      </w:pPr>
      <w:r>
        <w:rPr>
          <w:b/>
          <w:color w:val="000000"/>
          <w:sz w:val="24"/>
          <w:szCs w:val="24"/>
        </w:rPr>
        <w:t>Plastic pollution</w:t>
      </w:r>
      <w:r>
        <w:rPr>
          <w:color w:val="000000"/>
          <w:sz w:val="24"/>
          <w:szCs w:val="24"/>
        </w:rPr>
        <w:t xml:space="preserve"> from inadequate waste disposal systems / littering</w:t>
      </w:r>
    </w:p>
    <w:p w:rsidR="00E02066" w:rsidRDefault="00E02066" w14:paraId="795177D9" w14:textId="77777777">
      <w:pPr>
        <w:rPr>
          <w:b/>
          <w:color w:val="84C53F"/>
          <w:sz w:val="32"/>
          <w:szCs w:val="32"/>
        </w:rPr>
      </w:pPr>
    </w:p>
    <w:p w:rsidR="00E02066" w:rsidRDefault="00000000" w14:paraId="456FA5E2" w14:textId="77777777">
      <w:pPr>
        <w:rPr>
          <w:b/>
          <w:color w:val="84C53F"/>
          <w:sz w:val="32"/>
          <w:szCs w:val="32"/>
        </w:rPr>
      </w:pPr>
      <w:r>
        <w:rPr>
          <w:b/>
          <w:color w:val="84C53F"/>
          <w:sz w:val="32"/>
          <w:szCs w:val="32"/>
        </w:rPr>
        <w:lastRenderedPageBreak/>
        <w:t xml:space="preserve">Activity 1 – Study the system for environmental impacts </w:t>
      </w:r>
    </w:p>
    <w:p w:rsidR="00E02066" w:rsidRDefault="00000000" w14:paraId="673BB839" w14:textId="77777777">
      <w:pPr>
        <w:rPr>
          <w:b/>
          <w:sz w:val="24"/>
          <w:szCs w:val="24"/>
        </w:rPr>
      </w:pPr>
      <w:r>
        <w:rPr>
          <w:b/>
          <w:color w:val="000000"/>
          <w:sz w:val="24"/>
          <w:szCs w:val="24"/>
        </w:rPr>
        <w:t xml:space="preserve">Task A: Read the scenario below and look at the process map. What environmental resources do you think are </w:t>
      </w:r>
      <w:r>
        <w:rPr>
          <w:b/>
          <w:color w:val="000000"/>
          <w:sz w:val="24"/>
          <w:szCs w:val="24"/>
          <w:u w:val="single"/>
        </w:rPr>
        <w:t>currently</w:t>
      </w:r>
      <w:r>
        <w:rPr>
          <w:b/>
          <w:color w:val="000000"/>
          <w:sz w:val="24"/>
          <w:szCs w:val="24"/>
        </w:rPr>
        <w:t xml:space="preserve"> being used </w:t>
      </w:r>
      <w:r>
        <w:rPr>
          <w:b/>
          <w:sz w:val="24"/>
          <w:szCs w:val="24"/>
        </w:rPr>
        <w:t xml:space="preserve">because of the </w:t>
      </w:r>
      <w:r>
        <w:rPr>
          <w:b/>
          <w:color w:val="000000"/>
          <w:sz w:val="24"/>
          <w:szCs w:val="24"/>
        </w:rPr>
        <w:t>frequent readmissions in this patient group</w:t>
      </w:r>
      <w:r>
        <w:rPr>
          <w:b/>
          <w:sz w:val="24"/>
          <w:szCs w:val="24"/>
        </w:rPr>
        <w:t>? Can you identify the resource which is a carbon hotspot?</w:t>
      </w:r>
    </w:p>
    <w:p w:rsidR="00E02066" w:rsidRDefault="00000000" w14:paraId="79175CD6" w14:textId="77777777">
      <w:pPr>
        <w:rPr>
          <w:b/>
          <w:sz w:val="24"/>
          <w:szCs w:val="24"/>
          <w:u w:val="single"/>
        </w:rPr>
      </w:pPr>
      <w:r>
        <w:rPr>
          <w:sz w:val="24"/>
          <w:szCs w:val="24"/>
        </w:rPr>
        <w:t>Consider the environmental impacts/resources used at each step of the process map and write your answers in table 1 column 2 below. Once you have completed your list of resources, identify which one you think is the carbon hotspot (</w:t>
      </w:r>
      <w:proofErr w:type="gramStart"/>
      <w:r>
        <w:rPr>
          <w:sz w:val="24"/>
          <w:szCs w:val="24"/>
        </w:rPr>
        <w:t>i.e..</w:t>
      </w:r>
      <w:proofErr w:type="gramEnd"/>
      <w:r>
        <w:rPr>
          <w:sz w:val="24"/>
          <w:szCs w:val="24"/>
        </w:rPr>
        <w:t xml:space="preserve"> the resource with the most intense concentration of </w:t>
      </w:r>
      <w:proofErr w:type="spellStart"/>
      <w:r>
        <w:rPr>
          <w:sz w:val="24"/>
          <w:szCs w:val="24"/>
        </w:rPr>
        <w:t>GreenHouse</w:t>
      </w:r>
      <w:proofErr w:type="spellEnd"/>
      <w:r>
        <w:rPr>
          <w:sz w:val="24"/>
          <w:szCs w:val="24"/>
        </w:rPr>
        <w:t xml:space="preserve"> Gas (GHG) Carbon emissions). </w:t>
      </w:r>
      <w:r>
        <w:rPr>
          <w:sz w:val="24"/>
          <w:szCs w:val="24"/>
          <w:u w:val="single"/>
        </w:rPr>
        <w:t>Please appoint a scribe in your group and someone to feedback your answers ready for when you return to the whole group.</w:t>
      </w:r>
      <w:r>
        <w:rPr>
          <w:b/>
          <w:sz w:val="24"/>
          <w:szCs w:val="24"/>
          <w:u w:val="single"/>
        </w:rPr>
        <w:t xml:space="preserve"> </w:t>
      </w:r>
    </w:p>
    <w:p w:rsidR="00E02066" w:rsidRDefault="00000000" w14:paraId="105180CC" w14:textId="77777777">
      <w:pPr>
        <w:rPr>
          <w:sz w:val="24"/>
          <w:szCs w:val="24"/>
        </w:rPr>
      </w:pPr>
      <w:r>
        <w:rPr>
          <w:b/>
          <w:sz w:val="24"/>
          <w:szCs w:val="24"/>
        </w:rPr>
        <w:t xml:space="preserve"> Task B: What data could be collected to measure the resources you have identified? </w:t>
      </w:r>
      <w:r>
        <w:rPr>
          <w:sz w:val="24"/>
          <w:szCs w:val="24"/>
        </w:rPr>
        <w:t xml:space="preserve">Think how you could measure the total amount of resources you have identified. Write your answer in table 1 column 3. </w:t>
      </w:r>
    </w:p>
    <w:p w:rsidR="00E02066" w:rsidRDefault="00000000" w14:paraId="21C6B9C0" w14:textId="77777777">
      <w:pPr>
        <w:rPr>
          <w:i/>
          <w:sz w:val="24"/>
          <w:szCs w:val="24"/>
        </w:rPr>
      </w:pPr>
      <w:proofErr w:type="gramStart"/>
      <w:r>
        <w:rPr>
          <w:b/>
          <w:i/>
          <w:color w:val="FF0000"/>
          <w:sz w:val="24"/>
          <w:szCs w:val="24"/>
        </w:rPr>
        <w:t>Facilitator</w:t>
      </w:r>
      <w:proofErr w:type="gramEnd"/>
      <w:r>
        <w:rPr>
          <w:b/>
          <w:i/>
          <w:color w:val="FF0000"/>
          <w:sz w:val="24"/>
          <w:szCs w:val="24"/>
        </w:rPr>
        <w:t xml:space="preserve"> note</w:t>
      </w:r>
      <w:r>
        <w:rPr>
          <w:i/>
          <w:color w:val="FF0000"/>
          <w:sz w:val="24"/>
          <w:szCs w:val="24"/>
        </w:rPr>
        <w:t>:</w:t>
      </w:r>
      <w:r>
        <w:rPr>
          <w:i/>
          <w:sz w:val="24"/>
          <w:szCs w:val="24"/>
        </w:rPr>
        <w:t xml:space="preserve"> Encourage students to think about each step of the process map and fill out table 1 (They may not get time to think of all the examples in the time allocated to the activity). The main aim is that they consider each area in the resource </w:t>
      </w:r>
      <w:proofErr w:type="gramStart"/>
      <w:r>
        <w:rPr>
          <w:i/>
          <w:sz w:val="24"/>
          <w:szCs w:val="24"/>
        </w:rPr>
        <w:t>table</w:t>
      </w:r>
      <w:proofErr w:type="gramEnd"/>
      <w:r>
        <w:rPr>
          <w:i/>
          <w:sz w:val="24"/>
          <w:szCs w:val="24"/>
        </w:rPr>
        <w:t xml:space="preserve"> so they begin to develop a skill of spotting carbon hotspots (in this case the </w:t>
      </w:r>
      <w:proofErr w:type="spellStart"/>
      <w:r>
        <w:rPr>
          <w:i/>
          <w:sz w:val="24"/>
          <w:szCs w:val="24"/>
        </w:rPr>
        <w:t>pMDI</w:t>
      </w:r>
      <w:proofErr w:type="spellEnd"/>
      <w:r>
        <w:rPr>
          <w:i/>
          <w:sz w:val="24"/>
          <w:szCs w:val="24"/>
        </w:rPr>
        <w:t xml:space="preserve">) and a holistic sustainability lens when studying the system before designing the improvement. This exercise is also designed to encourage students to think about where they could find out and measure the data </w:t>
      </w:r>
      <w:proofErr w:type="gramStart"/>
      <w:r>
        <w:rPr>
          <w:i/>
          <w:sz w:val="24"/>
          <w:szCs w:val="24"/>
        </w:rPr>
        <w:t>in order to</w:t>
      </w:r>
      <w:proofErr w:type="gramEnd"/>
      <w:r>
        <w:rPr>
          <w:i/>
          <w:sz w:val="24"/>
          <w:szCs w:val="24"/>
        </w:rPr>
        <w:t xml:space="preserve"> measure the improvement later on in the Quality Improvement Project (QIP) process.   </w:t>
      </w:r>
    </w:p>
    <w:p w:rsidR="00E02066" w:rsidRDefault="00000000" w14:paraId="5FD0B199" w14:textId="77777777">
      <w:pPr>
        <w:rPr>
          <w:b/>
          <w:color w:val="84C53F"/>
          <w:sz w:val="32"/>
          <w:szCs w:val="32"/>
        </w:rPr>
      </w:pPr>
      <w:r>
        <w:rPr>
          <w:b/>
          <w:color w:val="84C53F"/>
          <w:sz w:val="32"/>
          <w:szCs w:val="32"/>
        </w:rPr>
        <w:t>Scenario</w:t>
      </w:r>
    </w:p>
    <w:p w:rsidR="00E02066" w:rsidRDefault="00000000" w14:paraId="643A12EC" w14:textId="77777777">
      <w:pPr>
        <w:widowControl w:val="0"/>
        <w:spacing w:before="220" w:line="276" w:lineRule="auto"/>
        <w:rPr>
          <w:sz w:val="24"/>
          <w:szCs w:val="24"/>
        </w:rPr>
      </w:pPr>
      <w:r>
        <w:rPr>
          <w:sz w:val="24"/>
          <w:szCs w:val="24"/>
        </w:rPr>
        <w:t xml:space="preserve">Elizabeth is 83 years old. She is admitted to hospital via ambulance with rapid onset of worsening breathlessness. She is treated in ED for acute exacerbation of Chronic Obstructive Pulmonary Disease (COPD). She has a medical history of COPD and is a current smoker. In the Emergency Department, she is treated with nebulised salbutamol and ipratropium, oral </w:t>
      </w:r>
      <w:proofErr w:type="gramStart"/>
      <w:r>
        <w:rPr>
          <w:sz w:val="24"/>
          <w:szCs w:val="24"/>
        </w:rPr>
        <w:t>antibiotics</w:t>
      </w:r>
      <w:proofErr w:type="gramEnd"/>
      <w:r>
        <w:rPr>
          <w:sz w:val="24"/>
          <w:szCs w:val="24"/>
        </w:rPr>
        <w:t xml:space="preserve"> and oral steroids. Elizabeth is then admitted to the Care of the Elderly Ward.</w:t>
      </w:r>
    </w:p>
    <w:p w:rsidR="00E02066" w:rsidRDefault="00000000" w14:paraId="22F4C77F" w14:textId="77777777">
      <w:pPr>
        <w:widowControl w:val="0"/>
        <w:spacing w:before="220" w:line="276" w:lineRule="auto"/>
        <w:rPr>
          <w:sz w:val="24"/>
          <w:szCs w:val="24"/>
        </w:rPr>
      </w:pPr>
      <w:r>
        <w:rPr>
          <w:sz w:val="24"/>
          <w:szCs w:val="24"/>
        </w:rPr>
        <w:t xml:space="preserve">She is discharged after 4 days after requiring only minimal therapy and is encouraged to continue her current regular medications. She is sent home by taxi. She has a follow-up appointment with her COPD nurse in her GP practice shortly after discharge to review her regular </w:t>
      </w:r>
      <w:r>
        <w:rPr>
          <w:sz w:val="24"/>
          <w:szCs w:val="24"/>
        </w:rPr>
        <w:lastRenderedPageBreak/>
        <w:t>medication. Elizabeth is prescribed a new Metered-dose Inhaler (</w:t>
      </w:r>
      <w:proofErr w:type="spellStart"/>
      <w:r>
        <w:rPr>
          <w:sz w:val="24"/>
          <w:szCs w:val="24"/>
        </w:rPr>
        <w:t>pMDI</w:t>
      </w:r>
      <w:proofErr w:type="spellEnd"/>
      <w:r>
        <w:rPr>
          <w:sz w:val="24"/>
          <w:szCs w:val="24"/>
        </w:rPr>
        <w:t xml:space="preserve">) Ventolin to help manage exacerbations. She lives alone in the centre of town near a busy road in a ground floor flat. She currently receives a social care package which includes one carer visit per day at her home for 30 min for a welfare check. </w:t>
      </w:r>
    </w:p>
    <w:p w:rsidR="00E02066" w:rsidRDefault="00000000" w14:paraId="23960BDC" w14:textId="77777777">
      <w:pPr>
        <w:widowControl w:val="0"/>
        <w:spacing w:before="220" w:line="276" w:lineRule="auto"/>
        <w:rPr>
          <w:sz w:val="24"/>
          <w:szCs w:val="24"/>
        </w:rPr>
      </w:pPr>
      <w:r>
        <w:rPr>
          <w:sz w:val="24"/>
          <w:szCs w:val="24"/>
        </w:rPr>
        <w:t xml:space="preserve">You notice that Elizabeth has been admitted to hospital with similar symptoms 6 times in the last year. You discuss the case with your team who tell you of many similar patients who are regularly re-admitted with mild acute exacerbations of COPD. </w:t>
      </w:r>
    </w:p>
    <w:p w:rsidR="00E02066" w:rsidRDefault="00000000" w14:paraId="4E51BDA7" w14:textId="77777777">
      <w:pPr>
        <w:widowControl w:val="0"/>
        <w:spacing w:before="220" w:line="276" w:lineRule="auto"/>
        <w:rPr>
          <w:sz w:val="24"/>
          <w:szCs w:val="24"/>
        </w:rPr>
      </w:pPr>
      <w:r>
        <w:rPr>
          <w:sz w:val="24"/>
          <w:szCs w:val="24"/>
        </w:rPr>
        <w:t xml:space="preserve">You decide to do an audit with your ward clerk to find out more about this problem. You discover that 200 COPD patients are admitted at least 4 times per year, with an average length of stay of 4 days. They are usually brought to the </w:t>
      </w:r>
      <w:proofErr w:type="gramStart"/>
      <w:r>
        <w:rPr>
          <w:sz w:val="24"/>
          <w:szCs w:val="24"/>
        </w:rPr>
        <w:t>hospital  by</w:t>
      </w:r>
      <w:proofErr w:type="gramEnd"/>
      <w:r>
        <w:rPr>
          <w:sz w:val="24"/>
          <w:szCs w:val="24"/>
        </w:rPr>
        <w:t xml:space="preserve"> ambulance and go home by taxi after discharge. You also notice that 80% are prescribed a new Ventolin MDI inhaler on discharge, 15% are current smokers, and 30% live alone.</w:t>
      </w:r>
    </w:p>
    <w:p w:rsidR="00E02066" w:rsidRDefault="00E02066" w14:paraId="30E59B7E" w14:textId="77777777">
      <w:pPr>
        <w:widowControl w:val="0"/>
        <w:spacing w:line="276" w:lineRule="auto"/>
        <w:rPr>
          <w:sz w:val="20"/>
          <w:szCs w:val="20"/>
        </w:rPr>
      </w:pPr>
    </w:p>
    <w:p w:rsidR="00E02066" w:rsidRDefault="00000000" w14:paraId="738AF2DB" w14:textId="77777777">
      <w:pPr>
        <w:widowControl w:val="0"/>
        <w:spacing w:line="276" w:lineRule="auto"/>
        <w:rPr>
          <w:i/>
          <w:sz w:val="24"/>
          <w:szCs w:val="24"/>
        </w:rPr>
      </w:pPr>
      <w:r>
        <w:rPr>
          <w:b/>
          <w:i/>
          <w:color w:val="FF0000"/>
          <w:sz w:val="24"/>
          <w:szCs w:val="24"/>
        </w:rPr>
        <w:t>Facilitator Note:</w:t>
      </w:r>
      <w:r>
        <w:rPr>
          <w:i/>
          <w:sz w:val="24"/>
          <w:szCs w:val="24"/>
        </w:rPr>
        <w:t xml:space="preserve"> The purpose of this scenario is to encourage students to think about what </w:t>
      </w:r>
      <w:proofErr w:type="gramStart"/>
      <w:r>
        <w:rPr>
          <w:i/>
          <w:sz w:val="24"/>
          <w:szCs w:val="24"/>
        </w:rPr>
        <w:t>might be the best solutions to this complex problem of frequently</w:t>
      </w:r>
      <w:proofErr w:type="gramEnd"/>
      <w:r>
        <w:rPr>
          <w:i/>
          <w:sz w:val="24"/>
          <w:szCs w:val="24"/>
        </w:rPr>
        <w:t xml:space="preserve"> re-admitted elderly patients with exacerbations of chronic disease. The assumption is that they are receiving optimal medical therapy and therefore reviewing their medical management plan is not the sole solution.  Learners might think about adding in oxygen therapy for example, which would not be suitable for patients who are smokers.  Instead, this scenario gets learners to think about avoidable and preventable hospital admissions, or ways in which the pathway could be adapted to better suit these patients. </w:t>
      </w:r>
      <w:r>
        <w:rPr>
          <w:i/>
          <w:sz w:val="24"/>
          <w:szCs w:val="24"/>
          <w:u w:val="single"/>
        </w:rPr>
        <w:t xml:space="preserve">The focus should be on how we help patients like Elizabeth to better manage their chronic illness to avoid a cycle of re-admissions with relatively little clinical benefit. </w:t>
      </w:r>
      <w:r>
        <w:rPr>
          <w:i/>
          <w:sz w:val="24"/>
          <w:szCs w:val="24"/>
        </w:rPr>
        <w:t>This scenario could equally be adapted to other chronic illnesses which cause cycles of readmissions in your area of work.</w:t>
      </w:r>
    </w:p>
    <w:p w:rsidR="00E02066" w:rsidRDefault="00E02066" w14:paraId="3493C3B4" w14:textId="77777777">
      <w:pPr>
        <w:widowControl w:val="0"/>
        <w:spacing w:line="276" w:lineRule="auto"/>
        <w:rPr>
          <w:sz w:val="20"/>
          <w:szCs w:val="20"/>
        </w:rPr>
      </w:pPr>
    </w:p>
    <w:p w:rsidR="00E02066" w:rsidRDefault="00000000" w14:paraId="23C7ABE1" w14:textId="77777777">
      <w:pPr>
        <w:rPr>
          <w:sz w:val="23"/>
          <w:szCs w:val="23"/>
        </w:rPr>
      </w:pPr>
      <w:r>
        <w:rPr>
          <w:noProof/>
          <w:sz w:val="23"/>
          <w:szCs w:val="23"/>
        </w:rPr>
        <w:lastRenderedPageBreak/>
        <w:drawing>
          <wp:inline distT="19050" distB="19050" distL="19050" distR="19050" wp14:anchorId="3D848FA0" wp14:editId="2186B2F6">
            <wp:extent cx="8863200" cy="4521200"/>
            <wp:effectExtent l="0" t="0" r="0" b="0"/>
            <wp:docPr id="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8863200" cy="4521200"/>
                    </a:xfrm>
                    <a:prstGeom prst="rect">
                      <a:avLst/>
                    </a:prstGeom>
                    <a:ln/>
                  </pic:spPr>
                </pic:pic>
              </a:graphicData>
            </a:graphic>
          </wp:inline>
        </w:drawing>
      </w:r>
    </w:p>
    <w:p w:rsidR="00E02066" w:rsidRDefault="00E02066" w14:paraId="3E19A843" w14:textId="77777777">
      <w:pPr>
        <w:rPr>
          <w:sz w:val="24"/>
          <w:szCs w:val="24"/>
        </w:rPr>
      </w:pPr>
    </w:p>
    <w:p w:rsidR="00E02066" w:rsidRDefault="00E02066" w14:paraId="7958DDCA" w14:textId="77777777">
      <w:pPr>
        <w:rPr>
          <w:sz w:val="24"/>
          <w:szCs w:val="24"/>
        </w:rPr>
      </w:pPr>
    </w:p>
    <w:p w:rsidR="00E02066" w:rsidRDefault="00000000" w14:paraId="61418B36" w14:textId="77777777">
      <w:pPr>
        <w:rPr>
          <w:sz w:val="24"/>
          <w:szCs w:val="24"/>
        </w:rPr>
      </w:pPr>
      <w:r>
        <w:rPr>
          <w:sz w:val="24"/>
          <w:szCs w:val="24"/>
        </w:rPr>
        <w:lastRenderedPageBreak/>
        <w:t>Table 1. Resource use</w:t>
      </w:r>
    </w:p>
    <w:tbl>
      <w:tblPr>
        <w:tblStyle w:val="a0"/>
        <w:tblW w:w="13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85"/>
        <w:gridCol w:w="7440"/>
        <w:gridCol w:w="3450"/>
      </w:tblGrid>
      <w:tr w:rsidR="00E02066" w14:paraId="714AD5F5" w14:textId="77777777">
        <w:trPr>
          <w:trHeight w:val="296"/>
        </w:trPr>
        <w:tc>
          <w:tcPr>
            <w:tcW w:w="2685" w:type="dxa"/>
            <w:vAlign w:val="center"/>
          </w:tcPr>
          <w:p w:rsidR="00E02066" w:rsidRDefault="00000000" w14:paraId="2A868823" w14:textId="77777777">
            <w:pPr>
              <w:spacing w:before="60" w:after="60"/>
              <w:jc w:val="center"/>
              <w:rPr>
                <w:b/>
                <w:sz w:val="32"/>
                <w:szCs w:val="32"/>
              </w:rPr>
            </w:pPr>
            <w:r>
              <w:rPr>
                <w:b/>
                <w:color w:val="84C53F"/>
                <w:sz w:val="32"/>
                <w:szCs w:val="32"/>
              </w:rPr>
              <w:t>Activity/Resource</w:t>
            </w:r>
          </w:p>
        </w:tc>
        <w:tc>
          <w:tcPr>
            <w:tcW w:w="7440" w:type="dxa"/>
            <w:vAlign w:val="center"/>
          </w:tcPr>
          <w:p w:rsidR="00E02066" w:rsidRDefault="00000000" w14:paraId="06216150" w14:textId="77777777">
            <w:pPr>
              <w:spacing w:before="60" w:after="60"/>
              <w:jc w:val="center"/>
              <w:rPr>
                <w:b/>
                <w:color w:val="84C53F"/>
                <w:sz w:val="32"/>
                <w:szCs w:val="32"/>
              </w:rPr>
            </w:pPr>
            <w:r>
              <w:rPr>
                <w:b/>
                <w:color w:val="84C53F"/>
                <w:sz w:val="32"/>
                <w:szCs w:val="32"/>
              </w:rPr>
              <w:t xml:space="preserve">Task A: What resources are </w:t>
            </w:r>
            <w:r>
              <w:rPr>
                <w:b/>
                <w:color w:val="84C53F"/>
                <w:sz w:val="32"/>
                <w:szCs w:val="32"/>
                <w:u w:val="single"/>
              </w:rPr>
              <w:t>currently</w:t>
            </w:r>
            <w:r>
              <w:rPr>
                <w:b/>
                <w:color w:val="84C53F"/>
                <w:sz w:val="32"/>
                <w:szCs w:val="32"/>
              </w:rPr>
              <w:t xml:space="preserve"> being used? </w:t>
            </w:r>
          </w:p>
        </w:tc>
        <w:tc>
          <w:tcPr>
            <w:tcW w:w="3450" w:type="dxa"/>
            <w:vAlign w:val="center"/>
          </w:tcPr>
          <w:p w:rsidR="00E02066" w:rsidRDefault="00000000" w14:paraId="499EEF30" w14:textId="77777777">
            <w:pPr>
              <w:spacing w:before="60" w:after="60"/>
              <w:jc w:val="center"/>
              <w:rPr>
                <w:b/>
                <w:color w:val="84C53F"/>
                <w:sz w:val="32"/>
                <w:szCs w:val="32"/>
              </w:rPr>
            </w:pPr>
            <w:r>
              <w:rPr>
                <w:b/>
                <w:color w:val="84C53F"/>
                <w:sz w:val="32"/>
                <w:szCs w:val="32"/>
              </w:rPr>
              <w:t>Task B: What data is available/ could be collected?</w:t>
            </w:r>
          </w:p>
        </w:tc>
      </w:tr>
      <w:tr w:rsidR="00E02066" w14:paraId="60CB5FBE" w14:textId="77777777">
        <w:trPr>
          <w:trHeight w:val="638"/>
        </w:trPr>
        <w:tc>
          <w:tcPr>
            <w:tcW w:w="2685" w:type="dxa"/>
            <w:vAlign w:val="center"/>
          </w:tcPr>
          <w:p w:rsidR="00E02066" w:rsidRDefault="00000000" w14:paraId="5EFF09D2"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Medical supplies</w:t>
            </w:r>
          </w:p>
        </w:tc>
        <w:tc>
          <w:tcPr>
            <w:tcW w:w="7440" w:type="dxa"/>
            <w:vAlign w:val="center"/>
          </w:tcPr>
          <w:p w:rsidR="00E02066" w:rsidRDefault="00E02066" w14:paraId="792893D4" w14:textId="77777777">
            <w:pPr>
              <w:spacing w:before="60" w:after="60"/>
              <w:rPr>
                <w:sz w:val="21"/>
                <w:szCs w:val="21"/>
              </w:rPr>
            </w:pPr>
          </w:p>
        </w:tc>
        <w:tc>
          <w:tcPr>
            <w:tcW w:w="3450" w:type="dxa"/>
            <w:vAlign w:val="center"/>
          </w:tcPr>
          <w:p w:rsidR="00E02066" w:rsidRDefault="00E02066" w14:paraId="24BC245A" w14:textId="77777777">
            <w:pPr>
              <w:spacing w:before="60" w:after="60"/>
              <w:jc w:val="both"/>
              <w:rPr>
                <w:sz w:val="21"/>
                <w:szCs w:val="21"/>
              </w:rPr>
            </w:pPr>
          </w:p>
        </w:tc>
      </w:tr>
      <w:tr w:rsidR="00E02066" w14:paraId="316D2248" w14:textId="77777777">
        <w:trPr>
          <w:trHeight w:val="638"/>
        </w:trPr>
        <w:tc>
          <w:tcPr>
            <w:tcW w:w="2685" w:type="dxa"/>
            <w:vAlign w:val="center"/>
          </w:tcPr>
          <w:p w:rsidR="00E02066" w:rsidRDefault="00000000" w14:paraId="7524EE10" w14:textId="77777777">
            <w:pPr>
              <w:spacing w:before="60" w:after="60"/>
              <w:ind w:left="284"/>
              <w:rPr>
                <w:b/>
                <w:sz w:val="21"/>
                <w:szCs w:val="21"/>
              </w:rPr>
            </w:pPr>
            <w:r>
              <w:rPr>
                <w:b/>
                <w:sz w:val="21"/>
                <w:szCs w:val="21"/>
              </w:rPr>
              <w:t>Medications</w:t>
            </w:r>
          </w:p>
        </w:tc>
        <w:tc>
          <w:tcPr>
            <w:tcW w:w="7440" w:type="dxa"/>
            <w:vAlign w:val="center"/>
          </w:tcPr>
          <w:p w:rsidR="00E02066" w:rsidRDefault="00000000" w14:paraId="24CDC730" w14:textId="77777777">
            <w:pPr>
              <w:spacing w:before="60" w:after="60"/>
              <w:rPr>
                <w:sz w:val="21"/>
                <w:szCs w:val="21"/>
              </w:rPr>
            </w:pPr>
            <w:r>
              <w:rPr>
                <w:sz w:val="21"/>
                <w:szCs w:val="21"/>
              </w:rPr>
              <w:t>Salbutamol nebulisers, oral steroids, antibiotics, oxygen. (</w:t>
            </w:r>
            <w:proofErr w:type="gramStart"/>
            <w:r>
              <w:rPr>
                <w:sz w:val="21"/>
                <w:szCs w:val="21"/>
              </w:rPr>
              <w:t>additional</w:t>
            </w:r>
            <w:proofErr w:type="gramEnd"/>
            <w:r>
              <w:rPr>
                <w:sz w:val="21"/>
                <w:szCs w:val="21"/>
              </w:rPr>
              <w:t xml:space="preserve"> regular medication prescribed which hasn’t been brought in with the patient)</w:t>
            </w:r>
          </w:p>
        </w:tc>
        <w:tc>
          <w:tcPr>
            <w:tcW w:w="3450" w:type="dxa"/>
            <w:vAlign w:val="center"/>
          </w:tcPr>
          <w:p w:rsidR="00E02066" w:rsidRDefault="00000000" w14:paraId="055F3B28" w14:textId="77777777">
            <w:pPr>
              <w:spacing w:before="60" w:after="60"/>
              <w:ind w:left="284"/>
              <w:jc w:val="both"/>
              <w:rPr>
                <w:sz w:val="21"/>
                <w:szCs w:val="21"/>
              </w:rPr>
            </w:pPr>
            <w:r>
              <w:rPr>
                <w:sz w:val="21"/>
                <w:szCs w:val="21"/>
              </w:rPr>
              <w:t>Pharmacy department</w:t>
            </w:r>
          </w:p>
        </w:tc>
      </w:tr>
      <w:tr w:rsidR="00E02066" w14:paraId="24A25C9B" w14:textId="77777777">
        <w:trPr>
          <w:trHeight w:val="710"/>
        </w:trPr>
        <w:tc>
          <w:tcPr>
            <w:tcW w:w="2685" w:type="dxa"/>
            <w:vAlign w:val="center"/>
          </w:tcPr>
          <w:p w:rsidR="00E02066" w:rsidRDefault="00000000" w14:paraId="42C8F933" w14:textId="77777777">
            <w:pPr>
              <w:spacing w:before="60" w:after="60"/>
              <w:ind w:left="284"/>
              <w:rPr>
                <w:b/>
                <w:sz w:val="21"/>
                <w:szCs w:val="21"/>
              </w:rPr>
            </w:pPr>
            <w:r>
              <w:rPr>
                <w:b/>
                <w:sz w:val="21"/>
                <w:szCs w:val="21"/>
              </w:rPr>
              <w:t>Anaesthetic gases / nitrous oxide</w:t>
            </w:r>
          </w:p>
        </w:tc>
        <w:tc>
          <w:tcPr>
            <w:tcW w:w="7440" w:type="dxa"/>
            <w:vAlign w:val="center"/>
          </w:tcPr>
          <w:p w:rsidR="00E02066" w:rsidRDefault="00000000" w14:paraId="330CF996" w14:textId="77777777">
            <w:pPr>
              <w:spacing w:before="60" w:after="60"/>
              <w:rPr>
                <w:sz w:val="21"/>
                <w:szCs w:val="21"/>
              </w:rPr>
            </w:pPr>
            <w:r>
              <w:rPr>
                <w:sz w:val="21"/>
                <w:szCs w:val="21"/>
              </w:rPr>
              <w:t>N/A</w:t>
            </w:r>
          </w:p>
        </w:tc>
        <w:tc>
          <w:tcPr>
            <w:tcW w:w="3450" w:type="dxa"/>
            <w:vAlign w:val="center"/>
          </w:tcPr>
          <w:p w:rsidR="00E02066" w:rsidRDefault="00E02066" w14:paraId="13CFC417" w14:textId="77777777">
            <w:pPr>
              <w:spacing w:before="60" w:after="60"/>
              <w:ind w:left="284"/>
              <w:jc w:val="both"/>
              <w:rPr>
                <w:sz w:val="21"/>
                <w:szCs w:val="21"/>
              </w:rPr>
            </w:pPr>
          </w:p>
        </w:tc>
      </w:tr>
      <w:tr w:rsidR="00E02066" w14:paraId="6D63793E" w14:textId="77777777">
        <w:trPr>
          <w:trHeight w:val="710"/>
        </w:trPr>
        <w:tc>
          <w:tcPr>
            <w:tcW w:w="2685" w:type="dxa"/>
            <w:vAlign w:val="center"/>
          </w:tcPr>
          <w:p w:rsidR="00E02066" w:rsidRDefault="00000000" w14:paraId="03C76D45" w14:textId="77777777">
            <w:pPr>
              <w:spacing w:before="60" w:after="60"/>
              <w:ind w:left="284"/>
              <w:rPr>
                <w:b/>
                <w:sz w:val="21"/>
                <w:szCs w:val="21"/>
              </w:rPr>
            </w:pPr>
            <w:r>
              <w:rPr>
                <w:b/>
                <w:sz w:val="21"/>
                <w:szCs w:val="21"/>
              </w:rPr>
              <w:t>Propellant (MDI) inhalers</w:t>
            </w:r>
          </w:p>
        </w:tc>
        <w:tc>
          <w:tcPr>
            <w:tcW w:w="7440" w:type="dxa"/>
            <w:vAlign w:val="center"/>
          </w:tcPr>
          <w:p w:rsidR="00E02066" w:rsidRDefault="00000000" w14:paraId="14B7A412" w14:textId="77777777">
            <w:pPr>
              <w:spacing w:before="60" w:after="60"/>
              <w:rPr>
                <w:sz w:val="21"/>
                <w:szCs w:val="21"/>
              </w:rPr>
            </w:pPr>
            <w:r>
              <w:rPr>
                <w:color w:val="FF0000"/>
                <w:sz w:val="21"/>
                <w:szCs w:val="21"/>
              </w:rPr>
              <w:t>Metered Dose Inhaler- Ventolin (Carbon hotspot-GHG),</w:t>
            </w:r>
          </w:p>
        </w:tc>
        <w:tc>
          <w:tcPr>
            <w:tcW w:w="3450" w:type="dxa"/>
            <w:vAlign w:val="center"/>
          </w:tcPr>
          <w:p w:rsidR="00E02066" w:rsidRDefault="00000000" w14:paraId="641DFC43" w14:textId="77777777">
            <w:pPr>
              <w:spacing w:before="60" w:after="60"/>
              <w:ind w:left="284"/>
              <w:jc w:val="both"/>
              <w:rPr>
                <w:sz w:val="21"/>
                <w:szCs w:val="21"/>
              </w:rPr>
            </w:pPr>
            <w:r>
              <w:rPr>
                <w:sz w:val="21"/>
                <w:szCs w:val="21"/>
              </w:rPr>
              <w:t>Pharmacy department</w:t>
            </w:r>
          </w:p>
        </w:tc>
      </w:tr>
      <w:tr w:rsidR="00E02066" w14:paraId="3A8591C8" w14:textId="77777777">
        <w:trPr>
          <w:trHeight w:val="638"/>
        </w:trPr>
        <w:tc>
          <w:tcPr>
            <w:tcW w:w="2685" w:type="dxa"/>
            <w:vAlign w:val="center"/>
          </w:tcPr>
          <w:p w:rsidR="00E02066" w:rsidRDefault="00000000" w14:paraId="1C2F36BD" w14:textId="77777777">
            <w:pPr>
              <w:spacing w:before="60" w:after="60"/>
              <w:ind w:left="284"/>
              <w:rPr>
                <w:b/>
                <w:sz w:val="21"/>
                <w:szCs w:val="21"/>
              </w:rPr>
            </w:pPr>
            <w:r>
              <w:rPr>
                <w:b/>
                <w:sz w:val="21"/>
                <w:szCs w:val="21"/>
              </w:rPr>
              <w:t>Medical &amp; surgical equipment</w:t>
            </w:r>
          </w:p>
        </w:tc>
        <w:tc>
          <w:tcPr>
            <w:tcW w:w="7440" w:type="dxa"/>
            <w:vAlign w:val="center"/>
          </w:tcPr>
          <w:p w:rsidR="00E02066" w:rsidRDefault="00000000" w14:paraId="5A53A3D6" w14:textId="77777777">
            <w:pPr>
              <w:rPr>
                <w:sz w:val="21"/>
                <w:szCs w:val="21"/>
              </w:rPr>
            </w:pPr>
            <w:r>
              <w:rPr>
                <w:sz w:val="21"/>
                <w:szCs w:val="21"/>
              </w:rPr>
              <w:t xml:space="preserve">Venturi valve/ O2 mask, O2 tubing, Nebuliser kit (Vaporizer Medicine Cup and mouthpiece). [NB: can encourage students to think whether equipment used by the ambulance crew &amp; ED might be duplicated and/or not compatible which will increase resource usage </w:t>
            </w:r>
            <w:proofErr w:type="spellStart"/>
            <w:r>
              <w:rPr>
                <w:sz w:val="21"/>
                <w:szCs w:val="21"/>
              </w:rPr>
              <w:t>e.g.ECG</w:t>
            </w:r>
            <w:proofErr w:type="spellEnd"/>
            <w:r>
              <w:rPr>
                <w:sz w:val="21"/>
                <w:szCs w:val="21"/>
              </w:rPr>
              <w:t xml:space="preserve"> electrodes]</w:t>
            </w:r>
          </w:p>
          <w:p w:rsidR="00E02066" w:rsidRDefault="00000000" w14:paraId="55C124E7" w14:textId="77777777">
            <w:pPr>
              <w:rPr>
                <w:sz w:val="21"/>
                <w:szCs w:val="21"/>
              </w:rPr>
            </w:pPr>
            <w:r>
              <w:rPr>
                <w:sz w:val="21"/>
                <w:szCs w:val="21"/>
              </w:rPr>
              <w:t>Staff PPE – Single-use masks, gloves, single-use plastic aprons, face shield/visors.</w:t>
            </w:r>
          </w:p>
          <w:p w:rsidR="00E02066" w:rsidRDefault="00000000" w14:paraId="6DB19BCA" w14:textId="77777777">
            <w:pPr>
              <w:rPr>
                <w:sz w:val="21"/>
                <w:szCs w:val="21"/>
              </w:rPr>
            </w:pPr>
            <w:r>
              <w:rPr>
                <w:sz w:val="21"/>
                <w:szCs w:val="21"/>
              </w:rPr>
              <w:t xml:space="preserve">Covid19 tests, MRSA swabs. </w:t>
            </w:r>
          </w:p>
          <w:p w:rsidR="00E02066" w:rsidRDefault="00000000" w14:paraId="51B28779" w14:textId="77777777">
            <w:pPr>
              <w:rPr>
                <w:sz w:val="21"/>
                <w:szCs w:val="21"/>
              </w:rPr>
            </w:pPr>
            <w:r>
              <w:rPr>
                <w:sz w:val="21"/>
                <w:szCs w:val="21"/>
              </w:rPr>
              <w:t xml:space="preserve">Venepuncture and cannulation kit – (blood bottles, vacutainers and needles – cannula, </w:t>
            </w:r>
            <w:proofErr w:type="spellStart"/>
            <w:r>
              <w:rPr>
                <w:sz w:val="21"/>
                <w:szCs w:val="21"/>
              </w:rPr>
              <w:t>bionector</w:t>
            </w:r>
            <w:proofErr w:type="spellEnd"/>
            <w:r>
              <w:rPr>
                <w:sz w:val="21"/>
                <w:szCs w:val="21"/>
              </w:rPr>
              <w:t>, sterile saline, gauze, antimicrobial skin prep wipes (</w:t>
            </w:r>
            <w:proofErr w:type="gramStart"/>
            <w:r>
              <w:rPr>
                <w:sz w:val="21"/>
                <w:szCs w:val="21"/>
              </w:rPr>
              <w:t>e.g.</w:t>
            </w:r>
            <w:proofErr w:type="gramEnd"/>
            <w:r>
              <w:rPr>
                <w:sz w:val="21"/>
                <w:szCs w:val="21"/>
              </w:rPr>
              <w:t xml:space="preserve"> </w:t>
            </w:r>
            <w:proofErr w:type="spellStart"/>
            <w:r>
              <w:rPr>
                <w:sz w:val="21"/>
                <w:szCs w:val="21"/>
              </w:rPr>
              <w:t>Clinell</w:t>
            </w:r>
            <w:proofErr w:type="spellEnd"/>
            <w:r>
              <w:rPr>
                <w:sz w:val="21"/>
                <w:szCs w:val="21"/>
              </w:rPr>
              <w:t xml:space="preserve"> wipes), surgical tape (e.g. micropore). </w:t>
            </w:r>
          </w:p>
        </w:tc>
        <w:tc>
          <w:tcPr>
            <w:tcW w:w="3450" w:type="dxa"/>
            <w:vAlign w:val="center"/>
          </w:tcPr>
          <w:p w:rsidR="00E02066" w:rsidRDefault="00000000" w14:paraId="490406CC" w14:textId="77777777">
            <w:pPr>
              <w:spacing w:before="60" w:after="60"/>
              <w:ind w:left="284"/>
              <w:rPr>
                <w:sz w:val="21"/>
                <w:szCs w:val="21"/>
              </w:rPr>
            </w:pPr>
            <w:r>
              <w:rPr>
                <w:sz w:val="21"/>
                <w:szCs w:val="21"/>
              </w:rPr>
              <w:t xml:space="preserve">Procurement department, Pathology department. </w:t>
            </w:r>
          </w:p>
        </w:tc>
      </w:tr>
      <w:tr w:rsidR="00E02066" w14:paraId="2AB9722B" w14:textId="77777777">
        <w:trPr>
          <w:trHeight w:val="647"/>
        </w:trPr>
        <w:tc>
          <w:tcPr>
            <w:tcW w:w="2685" w:type="dxa"/>
            <w:vAlign w:val="center"/>
          </w:tcPr>
          <w:p w:rsidR="00E02066" w:rsidRDefault="00000000" w14:paraId="31367F0C" w14:textId="77777777">
            <w:pPr>
              <w:spacing w:before="60" w:after="60"/>
              <w:ind w:left="284"/>
              <w:rPr>
                <w:b/>
                <w:sz w:val="21"/>
                <w:szCs w:val="21"/>
              </w:rPr>
            </w:pPr>
            <w:r>
              <w:rPr>
                <w:b/>
                <w:sz w:val="21"/>
                <w:szCs w:val="21"/>
              </w:rPr>
              <w:t>Dressings</w:t>
            </w:r>
          </w:p>
        </w:tc>
        <w:tc>
          <w:tcPr>
            <w:tcW w:w="7440" w:type="dxa"/>
            <w:vAlign w:val="center"/>
          </w:tcPr>
          <w:p w:rsidR="00E02066" w:rsidRDefault="00000000" w14:paraId="12B4BD96" w14:textId="77777777">
            <w:pPr>
              <w:rPr>
                <w:sz w:val="21"/>
                <w:szCs w:val="21"/>
              </w:rPr>
            </w:pPr>
            <w:r>
              <w:rPr>
                <w:sz w:val="21"/>
                <w:szCs w:val="21"/>
              </w:rPr>
              <w:t>Cannular dressing (</w:t>
            </w:r>
            <w:proofErr w:type="spellStart"/>
            <w:r>
              <w:rPr>
                <w:sz w:val="21"/>
                <w:szCs w:val="21"/>
              </w:rPr>
              <w:t>e.</w:t>
            </w:r>
            <w:proofErr w:type="gramStart"/>
            <w:r>
              <w:rPr>
                <w:sz w:val="21"/>
                <w:szCs w:val="21"/>
              </w:rPr>
              <w:t>g.Tegaderm</w:t>
            </w:r>
            <w:proofErr w:type="spellEnd"/>
            <w:proofErr w:type="gramEnd"/>
            <w:r>
              <w:rPr>
                <w:sz w:val="21"/>
                <w:szCs w:val="21"/>
              </w:rPr>
              <w:t xml:space="preserve">). </w:t>
            </w:r>
          </w:p>
          <w:p w:rsidR="00E02066" w:rsidRDefault="00E02066" w14:paraId="3AD9EF3F" w14:textId="77777777">
            <w:pPr>
              <w:spacing w:before="60" w:after="60"/>
              <w:rPr>
                <w:sz w:val="21"/>
                <w:szCs w:val="21"/>
              </w:rPr>
            </w:pPr>
          </w:p>
        </w:tc>
        <w:tc>
          <w:tcPr>
            <w:tcW w:w="3450" w:type="dxa"/>
            <w:vAlign w:val="center"/>
          </w:tcPr>
          <w:p w:rsidR="00E02066" w:rsidRDefault="00000000" w14:paraId="55BC0FDD" w14:textId="77777777">
            <w:pPr>
              <w:spacing w:before="60" w:after="60"/>
              <w:jc w:val="both"/>
              <w:rPr>
                <w:sz w:val="21"/>
                <w:szCs w:val="21"/>
              </w:rPr>
            </w:pPr>
            <w:r>
              <w:rPr>
                <w:sz w:val="21"/>
                <w:szCs w:val="21"/>
              </w:rPr>
              <w:t>Procurement department</w:t>
            </w:r>
          </w:p>
        </w:tc>
      </w:tr>
      <w:tr w:rsidR="00E02066" w14:paraId="7EDDB881" w14:textId="77777777">
        <w:trPr>
          <w:trHeight w:val="647"/>
        </w:trPr>
        <w:tc>
          <w:tcPr>
            <w:tcW w:w="2685" w:type="dxa"/>
            <w:vAlign w:val="center"/>
          </w:tcPr>
          <w:p w:rsidR="00E02066" w:rsidRDefault="00000000" w14:paraId="275DB024" w14:textId="77777777">
            <w:pPr>
              <w:spacing w:before="60" w:after="60"/>
              <w:ind w:left="284"/>
              <w:rPr>
                <w:b/>
                <w:sz w:val="21"/>
                <w:szCs w:val="21"/>
              </w:rPr>
            </w:pPr>
            <w:r>
              <w:rPr>
                <w:b/>
                <w:sz w:val="21"/>
                <w:szCs w:val="21"/>
              </w:rPr>
              <w:lastRenderedPageBreak/>
              <w:t>Diagnostic imaging &amp; radiotherapy equipment &amp; services</w:t>
            </w:r>
          </w:p>
        </w:tc>
        <w:tc>
          <w:tcPr>
            <w:tcW w:w="7440" w:type="dxa"/>
            <w:vAlign w:val="center"/>
          </w:tcPr>
          <w:p w:rsidR="00E02066" w:rsidRDefault="00000000" w14:paraId="503B2AB8" w14:textId="77777777">
            <w:pPr>
              <w:spacing w:before="60" w:after="60"/>
              <w:rPr>
                <w:sz w:val="21"/>
                <w:szCs w:val="21"/>
              </w:rPr>
            </w:pPr>
            <w:proofErr w:type="gramStart"/>
            <w:r>
              <w:rPr>
                <w:sz w:val="21"/>
                <w:szCs w:val="21"/>
              </w:rPr>
              <w:t>?Chest</w:t>
            </w:r>
            <w:proofErr w:type="gramEnd"/>
            <w:r>
              <w:rPr>
                <w:sz w:val="21"/>
                <w:szCs w:val="21"/>
              </w:rPr>
              <w:t xml:space="preserve"> x-ray</w:t>
            </w:r>
          </w:p>
        </w:tc>
        <w:tc>
          <w:tcPr>
            <w:tcW w:w="3450" w:type="dxa"/>
            <w:vAlign w:val="center"/>
          </w:tcPr>
          <w:p w:rsidR="00E02066" w:rsidRDefault="00000000" w14:paraId="08E2C64A" w14:textId="77777777">
            <w:pPr>
              <w:spacing w:before="60" w:after="60"/>
              <w:jc w:val="both"/>
              <w:rPr>
                <w:sz w:val="21"/>
                <w:szCs w:val="21"/>
              </w:rPr>
            </w:pPr>
            <w:r>
              <w:rPr>
                <w:sz w:val="21"/>
                <w:szCs w:val="21"/>
              </w:rPr>
              <w:t>Medical notes/coding</w:t>
            </w:r>
          </w:p>
        </w:tc>
      </w:tr>
      <w:tr w:rsidR="00E02066" w14:paraId="4F46848B" w14:textId="77777777">
        <w:trPr>
          <w:trHeight w:val="647"/>
        </w:trPr>
        <w:tc>
          <w:tcPr>
            <w:tcW w:w="2685" w:type="dxa"/>
            <w:vAlign w:val="center"/>
          </w:tcPr>
          <w:p w:rsidR="00E02066" w:rsidRDefault="00000000" w14:paraId="1AFC32D6" w14:textId="77777777">
            <w:pPr>
              <w:spacing w:before="60" w:after="60"/>
              <w:ind w:left="284"/>
              <w:rPr>
                <w:b/>
                <w:sz w:val="21"/>
                <w:szCs w:val="21"/>
              </w:rPr>
            </w:pPr>
            <w:r>
              <w:rPr>
                <w:b/>
                <w:sz w:val="21"/>
                <w:szCs w:val="21"/>
              </w:rPr>
              <w:t>Other, specify…</w:t>
            </w:r>
          </w:p>
        </w:tc>
        <w:tc>
          <w:tcPr>
            <w:tcW w:w="7440" w:type="dxa"/>
            <w:vAlign w:val="center"/>
          </w:tcPr>
          <w:p w:rsidR="00E02066" w:rsidRDefault="00E02066" w14:paraId="58370CE3" w14:textId="77777777">
            <w:pPr>
              <w:spacing w:before="60" w:after="60"/>
              <w:rPr>
                <w:sz w:val="21"/>
                <w:szCs w:val="21"/>
              </w:rPr>
            </w:pPr>
          </w:p>
        </w:tc>
        <w:tc>
          <w:tcPr>
            <w:tcW w:w="3450" w:type="dxa"/>
            <w:vAlign w:val="center"/>
          </w:tcPr>
          <w:p w:rsidR="00E02066" w:rsidRDefault="00E02066" w14:paraId="52F655CD" w14:textId="77777777">
            <w:pPr>
              <w:spacing w:before="60" w:after="60"/>
              <w:jc w:val="both"/>
              <w:rPr>
                <w:sz w:val="21"/>
                <w:szCs w:val="21"/>
              </w:rPr>
            </w:pPr>
          </w:p>
        </w:tc>
      </w:tr>
      <w:tr w:rsidR="00E02066" w14:paraId="37BF21E1" w14:textId="77777777">
        <w:trPr>
          <w:trHeight w:val="647"/>
        </w:trPr>
        <w:tc>
          <w:tcPr>
            <w:tcW w:w="2685" w:type="dxa"/>
            <w:vAlign w:val="center"/>
          </w:tcPr>
          <w:p w:rsidR="00E02066" w:rsidRDefault="00000000" w14:paraId="5F57B7FD"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Non-medical supplies</w:t>
            </w:r>
          </w:p>
        </w:tc>
        <w:tc>
          <w:tcPr>
            <w:tcW w:w="7440" w:type="dxa"/>
            <w:vAlign w:val="center"/>
          </w:tcPr>
          <w:p w:rsidR="00E02066" w:rsidRDefault="00E02066" w14:paraId="433A498A" w14:textId="77777777">
            <w:pPr>
              <w:spacing w:before="60" w:after="60"/>
              <w:rPr>
                <w:sz w:val="21"/>
                <w:szCs w:val="21"/>
              </w:rPr>
            </w:pPr>
          </w:p>
        </w:tc>
        <w:tc>
          <w:tcPr>
            <w:tcW w:w="3450" w:type="dxa"/>
            <w:vAlign w:val="center"/>
          </w:tcPr>
          <w:p w:rsidR="00E02066" w:rsidRDefault="00E02066" w14:paraId="2E240ACD" w14:textId="77777777">
            <w:pPr>
              <w:spacing w:before="60" w:after="60"/>
              <w:jc w:val="both"/>
              <w:rPr>
                <w:sz w:val="21"/>
                <w:szCs w:val="21"/>
              </w:rPr>
            </w:pPr>
          </w:p>
        </w:tc>
      </w:tr>
      <w:tr w:rsidR="00E02066" w14:paraId="64EB3F3C" w14:textId="77777777">
        <w:trPr>
          <w:trHeight w:val="701"/>
        </w:trPr>
        <w:tc>
          <w:tcPr>
            <w:tcW w:w="2685" w:type="dxa"/>
            <w:vAlign w:val="center"/>
          </w:tcPr>
          <w:p w:rsidR="00E02066" w:rsidRDefault="00000000" w14:paraId="3A83928D" w14:textId="77777777">
            <w:pPr>
              <w:spacing w:before="60" w:after="60"/>
              <w:ind w:left="284"/>
              <w:rPr>
                <w:b/>
                <w:sz w:val="21"/>
                <w:szCs w:val="21"/>
              </w:rPr>
            </w:pPr>
            <w:r>
              <w:rPr>
                <w:b/>
                <w:sz w:val="21"/>
                <w:szCs w:val="21"/>
              </w:rPr>
              <w:t xml:space="preserve">Office equipment, </w:t>
            </w:r>
            <w:proofErr w:type="spellStart"/>
            <w:r>
              <w:rPr>
                <w:b/>
                <w:sz w:val="21"/>
                <w:szCs w:val="21"/>
              </w:rPr>
              <w:t>telecomms</w:t>
            </w:r>
            <w:proofErr w:type="spellEnd"/>
            <w:r>
              <w:rPr>
                <w:b/>
                <w:sz w:val="21"/>
                <w:szCs w:val="21"/>
              </w:rPr>
              <w:t>, computers &amp; stationery</w:t>
            </w:r>
          </w:p>
        </w:tc>
        <w:tc>
          <w:tcPr>
            <w:tcW w:w="7440" w:type="dxa"/>
            <w:vAlign w:val="center"/>
          </w:tcPr>
          <w:p w:rsidR="00E02066" w:rsidRDefault="00000000" w14:paraId="6499EE95" w14:textId="77777777">
            <w:pPr>
              <w:spacing w:before="60" w:after="60"/>
              <w:rPr>
                <w:sz w:val="21"/>
                <w:szCs w:val="21"/>
              </w:rPr>
            </w:pPr>
            <w:r>
              <w:rPr>
                <w:sz w:val="21"/>
                <w:szCs w:val="21"/>
              </w:rPr>
              <w:t xml:space="preserve">Paper medical notes/care plans, computers. </w:t>
            </w:r>
          </w:p>
        </w:tc>
        <w:tc>
          <w:tcPr>
            <w:tcW w:w="3450" w:type="dxa"/>
            <w:vAlign w:val="center"/>
          </w:tcPr>
          <w:p w:rsidR="00E02066" w:rsidRDefault="00000000" w14:paraId="0062AF49" w14:textId="77777777">
            <w:pPr>
              <w:spacing w:before="60" w:after="60"/>
              <w:rPr>
                <w:sz w:val="21"/>
                <w:szCs w:val="21"/>
              </w:rPr>
            </w:pPr>
            <w:r>
              <w:rPr>
                <w:sz w:val="21"/>
                <w:szCs w:val="21"/>
              </w:rPr>
              <w:t>Health records department (sometimes known as medical records department)/IT department</w:t>
            </w:r>
          </w:p>
        </w:tc>
      </w:tr>
      <w:tr w:rsidR="00E02066" w14:paraId="7CC8C37A" w14:textId="77777777">
        <w:trPr>
          <w:trHeight w:val="701"/>
        </w:trPr>
        <w:tc>
          <w:tcPr>
            <w:tcW w:w="2685" w:type="dxa"/>
            <w:vAlign w:val="center"/>
          </w:tcPr>
          <w:p w:rsidR="00E02066" w:rsidRDefault="00000000" w14:paraId="2FE5D816" w14:textId="77777777">
            <w:pPr>
              <w:spacing w:before="60" w:after="60"/>
              <w:ind w:left="284"/>
              <w:rPr>
                <w:b/>
                <w:sz w:val="21"/>
                <w:szCs w:val="21"/>
              </w:rPr>
            </w:pPr>
            <w:r>
              <w:rPr>
                <w:b/>
                <w:sz w:val="21"/>
                <w:szCs w:val="21"/>
              </w:rPr>
              <w:t>Furniture fittings</w:t>
            </w:r>
          </w:p>
        </w:tc>
        <w:tc>
          <w:tcPr>
            <w:tcW w:w="7440" w:type="dxa"/>
            <w:vAlign w:val="center"/>
          </w:tcPr>
          <w:p w:rsidR="00E02066" w:rsidRDefault="00000000" w14:paraId="1F9F8C73" w14:textId="77777777">
            <w:pPr>
              <w:spacing w:before="60" w:after="60"/>
              <w:rPr>
                <w:sz w:val="21"/>
                <w:szCs w:val="21"/>
              </w:rPr>
            </w:pPr>
            <w:r>
              <w:rPr>
                <w:sz w:val="21"/>
                <w:szCs w:val="21"/>
              </w:rPr>
              <w:t xml:space="preserve">Hospital beds, chairs, </w:t>
            </w:r>
          </w:p>
        </w:tc>
        <w:tc>
          <w:tcPr>
            <w:tcW w:w="3450" w:type="dxa"/>
            <w:vAlign w:val="center"/>
          </w:tcPr>
          <w:p w:rsidR="00E02066" w:rsidRDefault="00000000" w14:paraId="46DBE40E" w14:textId="77777777">
            <w:pPr>
              <w:spacing w:before="60" w:after="60"/>
              <w:jc w:val="both"/>
              <w:rPr>
                <w:sz w:val="21"/>
                <w:szCs w:val="21"/>
              </w:rPr>
            </w:pPr>
            <w:r>
              <w:rPr>
                <w:sz w:val="21"/>
                <w:szCs w:val="21"/>
              </w:rPr>
              <w:t>Procurement department</w:t>
            </w:r>
          </w:p>
        </w:tc>
      </w:tr>
      <w:tr w:rsidR="00E02066" w14:paraId="23815E37" w14:textId="77777777">
        <w:trPr>
          <w:trHeight w:val="701"/>
        </w:trPr>
        <w:tc>
          <w:tcPr>
            <w:tcW w:w="2685" w:type="dxa"/>
            <w:vAlign w:val="center"/>
          </w:tcPr>
          <w:p w:rsidR="00E02066" w:rsidRDefault="00000000" w14:paraId="3D0009B8" w14:textId="77777777">
            <w:pPr>
              <w:spacing w:before="60" w:after="60"/>
              <w:ind w:left="284"/>
              <w:rPr>
                <w:b/>
                <w:sz w:val="21"/>
                <w:szCs w:val="21"/>
              </w:rPr>
            </w:pPr>
            <w:r>
              <w:rPr>
                <w:b/>
                <w:sz w:val="21"/>
                <w:szCs w:val="21"/>
              </w:rPr>
              <w:t>Provisions</w:t>
            </w:r>
          </w:p>
        </w:tc>
        <w:tc>
          <w:tcPr>
            <w:tcW w:w="7440" w:type="dxa"/>
            <w:vAlign w:val="center"/>
          </w:tcPr>
          <w:p w:rsidR="00E02066" w:rsidRDefault="00000000" w14:paraId="4581AEFC" w14:textId="77777777">
            <w:pPr>
              <w:spacing w:before="60" w:after="60"/>
              <w:rPr>
                <w:sz w:val="21"/>
                <w:szCs w:val="21"/>
              </w:rPr>
            </w:pPr>
            <w:r>
              <w:rPr>
                <w:sz w:val="21"/>
                <w:szCs w:val="21"/>
              </w:rPr>
              <w:t>Food and drink</w:t>
            </w:r>
          </w:p>
        </w:tc>
        <w:tc>
          <w:tcPr>
            <w:tcW w:w="3450" w:type="dxa"/>
            <w:vAlign w:val="center"/>
          </w:tcPr>
          <w:p w:rsidR="00E02066" w:rsidRDefault="00000000" w14:paraId="1B22DCE8" w14:textId="77777777">
            <w:pPr>
              <w:spacing w:before="60" w:after="60"/>
              <w:jc w:val="both"/>
              <w:rPr>
                <w:sz w:val="21"/>
                <w:szCs w:val="21"/>
              </w:rPr>
            </w:pPr>
            <w:r>
              <w:rPr>
                <w:sz w:val="21"/>
                <w:szCs w:val="21"/>
              </w:rPr>
              <w:t>Catering department</w:t>
            </w:r>
          </w:p>
        </w:tc>
      </w:tr>
      <w:tr w:rsidR="00E02066" w14:paraId="4ADB8CC6" w14:textId="77777777">
        <w:trPr>
          <w:trHeight w:val="701"/>
        </w:trPr>
        <w:tc>
          <w:tcPr>
            <w:tcW w:w="2685" w:type="dxa"/>
            <w:vAlign w:val="center"/>
          </w:tcPr>
          <w:p w:rsidR="00E02066" w:rsidRDefault="00000000" w14:paraId="350824B8" w14:textId="77777777">
            <w:pPr>
              <w:spacing w:before="60" w:after="60"/>
              <w:ind w:left="284"/>
              <w:rPr>
                <w:b/>
                <w:sz w:val="21"/>
                <w:szCs w:val="21"/>
              </w:rPr>
            </w:pPr>
            <w:r>
              <w:rPr>
                <w:b/>
                <w:sz w:val="21"/>
                <w:szCs w:val="21"/>
              </w:rPr>
              <w:t>Other, specify …</w:t>
            </w:r>
          </w:p>
        </w:tc>
        <w:tc>
          <w:tcPr>
            <w:tcW w:w="7440" w:type="dxa"/>
            <w:vAlign w:val="center"/>
          </w:tcPr>
          <w:p w:rsidR="00E02066" w:rsidRDefault="00000000" w14:paraId="14757E4A" w14:textId="77777777">
            <w:pPr>
              <w:spacing w:before="60" w:after="60"/>
              <w:rPr>
                <w:sz w:val="21"/>
                <w:szCs w:val="21"/>
              </w:rPr>
            </w:pPr>
            <w:r>
              <w:rPr>
                <w:sz w:val="21"/>
                <w:szCs w:val="21"/>
              </w:rPr>
              <w:t xml:space="preserve">Bed linen, hospital gowns, toothbrushes, toothpaste, hairbrushes, single-use disposable razors, washing supplies (wipes, soap, shampoo), </w:t>
            </w:r>
          </w:p>
        </w:tc>
        <w:tc>
          <w:tcPr>
            <w:tcW w:w="3450" w:type="dxa"/>
            <w:vAlign w:val="center"/>
          </w:tcPr>
          <w:p w:rsidR="00E02066" w:rsidRDefault="00000000" w14:paraId="7A7A8F62" w14:textId="77777777">
            <w:pPr>
              <w:spacing w:before="60" w:after="60"/>
              <w:rPr>
                <w:sz w:val="21"/>
                <w:szCs w:val="21"/>
              </w:rPr>
            </w:pPr>
            <w:r>
              <w:rPr>
                <w:sz w:val="21"/>
                <w:szCs w:val="21"/>
              </w:rPr>
              <w:t xml:space="preserve">Laundry services, procurement. </w:t>
            </w:r>
          </w:p>
        </w:tc>
      </w:tr>
      <w:tr w:rsidR="00E02066" w14:paraId="137A1499" w14:textId="77777777">
        <w:trPr>
          <w:trHeight w:val="701"/>
        </w:trPr>
        <w:tc>
          <w:tcPr>
            <w:tcW w:w="2685" w:type="dxa"/>
            <w:vAlign w:val="center"/>
          </w:tcPr>
          <w:p w:rsidR="00E02066" w:rsidRDefault="00000000" w14:paraId="63B4709A"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Travel</w:t>
            </w:r>
          </w:p>
        </w:tc>
        <w:tc>
          <w:tcPr>
            <w:tcW w:w="7440" w:type="dxa"/>
            <w:vAlign w:val="center"/>
          </w:tcPr>
          <w:p w:rsidR="00E02066" w:rsidRDefault="00E02066" w14:paraId="1C50BAA2" w14:textId="77777777">
            <w:pPr>
              <w:pBdr>
                <w:top w:val="nil"/>
                <w:left w:val="nil"/>
                <w:bottom w:val="nil"/>
                <w:right w:val="nil"/>
                <w:between w:val="nil"/>
              </w:pBdr>
              <w:spacing w:before="60" w:after="60" w:line="259" w:lineRule="auto"/>
              <w:ind w:left="284"/>
              <w:rPr>
                <w:color w:val="000000"/>
                <w:sz w:val="21"/>
                <w:szCs w:val="21"/>
              </w:rPr>
            </w:pPr>
          </w:p>
        </w:tc>
        <w:tc>
          <w:tcPr>
            <w:tcW w:w="3450" w:type="dxa"/>
            <w:vAlign w:val="center"/>
          </w:tcPr>
          <w:p w:rsidR="00E02066" w:rsidRDefault="00E02066" w14:paraId="6014A7E6" w14:textId="77777777">
            <w:pPr>
              <w:pBdr>
                <w:top w:val="nil"/>
                <w:left w:val="nil"/>
                <w:bottom w:val="nil"/>
                <w:right w:val="nil"/>
                <w:between w:val="nil"/>
              </w:pBdr>
              <w:spacing w:before="60" w:after="60" w:line="259" w:lineRule="auto"/>
              <w:ind w:left="284"/>
              <w:jc w:val="both"/>
              <w:rPr>
                <w:color w:val="000000"/>
                <w:sz w:val="21"/>
                <w:szCs w:val="21"/>
              </w:rPr>
            </w:pPr>
          </w:p>
        </w:tc>
      </w:tr>
      <w:tr w:rsidR="00E02066" w14:paraId="2F87BC57" w14:textId="77777777">
        <w:trPr>
          <w:trHeight w:val="701"/>
        </w:trPr>
        <w:tc>
          <w:tcPr>
            <w:tcW w:w="2685" w:type="dxa"/>
            <w:vAlign w:val="center"/>
          </w:tcPr>
          <w:p w:rsidR="00E02066" w:rsidRDefault="00000000" w14:paraId="4D74F697" w14:textId="77777777">
            <w:pPr>
              <w:spacing w:before="60" w:after="60"/>
              <w:ind w:left="284"/>
              <w:rPr>
                <w:b/>
                <w:sz w:val="21"/>
                <w:szCs w:val="21"/>
              </w:rPr>
            </w:pPr>
            <w:r>
              <w:rPr>
                <w:b/>
                <w:sz w:val="21"/>
                <w:szCs w:val="21"/>
              </w:rPr>
              <w:t>Staff travel</w:t>
            </w:r>
          </w:p>
        </w:tc>
        <w:tc>
          <w:tcPr>
            <w:tcW w:w="7440" w:type="dxa"/>
            <w:vAlign w:val="center"/>
          </w:tcPr>
          <w:p w:rsidR="00E02066" w:rsidRDefault="00000000" w14:paraId="1B24E3DD" w14:textId="77777777">
            <w:pPr>
              <w:spacing w:before="60" w:after="60"/>
              <w:rPr>
                <w:sz w:val="21"/>
                <w:szCs w:val="21"/>
              </w:rPr>
            </w:pPr>
            <w:r>
              <w:rPr>
                <w:sz w:val="21"/>
                <w:szCs w:val="21"/>
              </w:rPr>
              <w:t xml:space="preserve">Ambulance staff, hospital MDT staff. </w:t>
            </w:r>
          </w:p>
        </w:tc>
        <w:tc>
          <w:tcPr>
            <w:tcW w:w="3450" w:type="dxa"/>
            <w:vAlign w:val="center"/>
          </w:tcPr>
          <w:p w:rsidR="00E02066" w:rsidRDefault="00E02066" w14:paraId="71464310" w14:textId="77777777">
            <w:pPr>
              <w:spacing w:before="60" w:after="60"/>
              <w:jc w:val="both"/>
              <w:rPr>
                <w:sz w:val="21"/>
                <w:szCs w:val="21"/>
              </w:rPr>
            </w:pPr>
          </w:p>
        </w:tc>
      </w:tr>
      <w:tr w:rsidR="00E02066" w14:paraId="58A3490C" w14:textId="77777777">
        <w:trPr>
          <w:trHeight w:val="746"/>
        </w:trPr>
        <w:tc>
          <w:tcPr>
            <w:tcW w:w="2685" w:type="dxa"/>
            <w:vAlign w:val="center"/>
          </w:tcPr>
          <w:p w:rsidR="00E02066" w:rsidRDefault="00000000" w14:paraId="05513571" w14:textId="77777777">
            <w:pPr>
              <w:spacing w:before="60" w:after="60"/>
              <w:ind w:left="284"/>
              <w:rPr>
                <w:b/>
                <w:sz w:val="21"/>
                <w:szCs w:val="21"/>
              </w:rPr>
            </w:pPr>
            <w:r>
              <w:rPr>
                <w:b/>
                <w:sz w:val="21"/>
                <w:szCs w:val="21"/>
              </w:rPr>
              <w:t>Patient and carer travel</w:t>
            </w:r>
          </w:p>
        </w:tc>
        <w:tc>
          <w:tcPr>
            <w:tcW w:w="7440" w:type="dxa"/>
            <w:vAlign w:val="center"/>
          </w:tcPr>
          <w:p w:rsidR="00E02066" w:rsidRDefault="00000000" w14:paraId="177BEFBE" w14:textId="77777777">
            <w:pPr>
              <w:spacing w:before="60" w:after="60"/>
              <w:rPr>
                <w:sz w:val="21"/>
                <w:szCs w:val="21"/>
              </w:rPr>
            </w:pPr>
            <w:r>
              <w:rPr>
                <w:sz w:val="21"/>
                <w:szCs w:val="21"/>
              </w:rPr>
              <w:t>Ambulance journeys, family/friends (visitors) travel, taxi</w:t>
            </w:r>
          </w:p>
        </w:tc>
        <w:tc>
          <w:tcPr>
            <w:tcW w:w="3450" w:type="dxa"/>
            <w:vAlign w:val="center"/>
          </w:tcPr>
          <w:p w:rsidR="00E02066" w:rsidRDefault="00E02066" w14:paraId="08A90EA3" w14:textId="77777777">
            <w:pPr>
              <w:spacing w:before="60" w:after="60"/>
              <w:jc w:val="both"/>
              <w:rPr>
                <w:sz w:val="21"/>
                <w:szCs w:val="21"/>
              </w:rPr>
            </w:pPr>
          </w:p>
        </w:tc>
      </w:tr>
      <w:tr w:rsidR="00E02066" w14:paraId="4723499B" w14:textId="77777777">
        <w:trPr>
          <w:trHeight w:val="710"/>
        </w:trPr>
        <w:tc>
          <w:tcPr>
            <w:tcW w:w="2685" w:type="dxa"/>
            <w:vAlign w:val="center"/>
          </w:tcPr>
          <w:p w:rsidR="00E02066" w:rsidRDefault="00000000" w14:paraId="0B36364B"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Energy use</w:t>
            </w:r>
          </w:p>
        </w:tc>
        <w:tc>
          <w:tcPr>
            <w:tcW w:w="7440" w:type="dxa"/>
            <w:vAlign w:val="center"/>
          </w:tcPr>
          <w:p w:rsidR="00E02066" w:rsidRDefault="00000000" w14:paraId="39CD820F" w14:textId="77777777">
            <w:pPr>
              <w:spacing w:before="60" w:after="60"/>
              <w:rPr>
                <w:sz w:val="21"/>
                <w:szCs w:val="21"/>
              </w:rPr>
            </w:pPr>
            <w:r>
              <w:rPr>
                <w:sz w:val="21"/>
                <w:szCs w:val="21"/>
              </w:rPr>
              <w:t>Building energy – electricity, lighting, heating.</w:t>
            </w:r>
          </w:p>
        </w:tc>
        <w:tc>
          <w:tcPr>
            <w:tcW w:w="3450" w:type="dxa"/>
            <w:vAlign w:val="center"/>
          </w:tcPr>
          <w:p w:rsidR="00E02066" w:rsidRDefault="00000000" w14:paraId="1C0356BD" w14:textId="77777777">
            <w:pPr>
              <w:spacing w:before="60" w:after="60"/>
              <w:jc w:val="both"/>
              <w:rPr>
                <w:sz w:val="21"/>
                <w:szCs w:val="21"/>
              </w:rPr>
            </w:pPr>
            <w:r>
              <w:rPr>
                <w:sz w:val="21"/>
                <w:szCs w:val="21"/>
              </w:rPr>
              <w:t>Estates department</w:t>
            </w:r>
          </w:p>
        </w:tc>
      </w:tr>
      <w:tr w:rsidR="00E02066" w14:paraId="28BAEAF1" w14:textId="77777777">
        <w:trPr>
          <w:trHeight w:val="737"/>
        </w:trPr>
        <w:tc>
          <w:tcPr>
            <w:tcW w:w="2685" w:type="dxa"/>
            <w:vAlign w:val="center"/>
          </w:tcPr>
          <w:p w:rsidR="00E02066" w:rsidRDefault="00000000" w14:paraId="2FCB9AF2"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lastRenderedPageBreak/>
              <w:t>Water use</w:t>
            </w:r>
          </w:p>
        </w:tc>
        <w:tc>
          <w:tcPr>
            <w:tcW w:w="7440" w:type="dxa"/>
            <w:vAlign w:val="center"/>
          </w:tcPr>
          <w:p w:rsidR="00E02066" w:rsidRDefault="00000000" w14:paraId="31041560" w14:textId="77777777">
            <w:pPr>
              <w:rPr>
                <w:sz w:val="21"/>
                <w:szCs w:val="21"/>
              </w:rPr>
            </w:pPr>
            <w:r>
              <w:rPr>
                <w:sz w:val="21"/>
                <w:szCs w:val="21"/>
              </w:rPr>
              <w:t>Drinking Water</w:t>
            </w:r>
          </w:p>
          <w:p w:rsidR="00E02066" w:rsidRDefault="00000000" w14:paraId="04B4C717" w14:textId="77777777">
            <w:pPr>
              <w:rPr>
                <w:sz w:val="21"/>
                <w:szCs w:val="21"/>
              </w:rPr>
            </w:pPr>
            <w:r>
              <w:rPr>
                <w:sz w:val="21"/>
                <w:szCs w:val="21"/>
              </w:rPr>
              <w:t>Washing</w:t>
            </w:r>
          </w:p>
          <w:p w:rsidR="00E02066" w:rsidRDefault="00000000" w14:paraId="26466E36" w14:textId="77777777">
            <w:pPr>
              <w:spacing w:before="60" w:after="60"/>
              <w:rPr>
                <w:sz w:val="21"/>
                <w:szCs w:val="21"/>
              </w:rPr>
            </w:pPr>
            <w:r>
              <w:rPr>
                <w:sz w:val="21"/>
                <w:szCs w:val="21"/>
              </w:rPr>
              <w:t>Laundry</w:t>
            </w:r>
          </w:p>
        </w:tc>
        <w:tc>
          <w:tcPr>
            <w:tcW w:w="3450" w:type="dxa"/>
            <w:vAlign w:val="center"/>
          </w:tcPr>
          <w:p w:rsidR="00E02066" w:rsidRDefault="00000000" w14:paraId="76FED193" w14:textId="77777777">
            <w:pPr>
              <w:spacing w:before="60" w:after="60"/>
              <w:jc w:val="both"/>
              <w:rPr>
                <w:sz w:val="21"/>
                <w:szCs w:val="21"/>
              </w:rPr>
            </w:pPr>
            <w:r>
              <w:rPr>
                <w:sz w:val="21"/>
                <w:szCs w:val="21"/>
              </w:rPr>
              <w:t xml:space="preserve">Estates department, Laundry Services department. </w:t>
            </w:r>
          </w:p>
        </w:tc>
      </w:tr>
      <w:tr w:rsidR="00E02066" w14:paraId="6833EFD4" w14:textId="77777777">
        <w:trPr>
          <w:trHeight w:val="737"/>
        </w:trPr>
        <w:tc>
          <w:tcPr>
            <w:tcW w:w="2685" w:type="dxa"/>
            <w:vAlign w:val="center"/>
          </w:tcPr>
          <w:p w:rsidR="00E02066" w:rsidRDefault="00000000" w14:paraId="25D3E0D1"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Waste disposal</w:t>
            </w:r>
          </w:p>
        </w:tc>
        <w:tc>
          <w:tcPr>
            <w:tcW w:w="7440" w:type="dxa"/>
            <w:vAlign w:val="center"/>
          </w:tcPr>
          <w:p w:rsidR="00E02066" w:rsidRDefault="00000000" w14:paraId="4C646D6B" w14:textId="77777777">
            <w:pPr>
              <w:rPr>
                <w:sz w:val="21"/>
                <w:szCs w:val="21"/>
              </w:rPr>
            </w:pPr>
            <w:r>
              <w:rPr>
                <w:sz w:val="21"/>
                <w:szCs w:val="21"/>
              </w:rPr>
              <w:t xml:space="preserve">Clinical waste </w:t>
            </w:r>
          </w:p>
          <w:p w:rsidR="00E02066" w:rsidRDefault="00000000" w14:paraId="43C68441" w14:textId="77777777">
            <w:pPr>
              <w:rPr>
                <w:sz w:val="21"/>
                <w:szCs w:val="21"/>
              </w:rPr>
            </w:pPr>
            <w:r>
              <w:rPr>
                <w:sz w:val="21"/>
                <w:szCs w:val="21"/>
              </w:rPr>
              <w:t>Non-Clinical waste</w:t>
            </w:r>
          </w:p>
          <w:p w:rsidR="00E02066" w:rsidRDefault="00000000" w14:paraId="31CC780C" w14:textId="77777777">
            <w:pPr>
              <w:rPr>
                <w:sz w:val="21"/>
                <w:szCs w:val="21"/>
              </w:rPr>
            </w:pPr>
            <w:r>
              <w:rPr>
                <w:sz w:val="21"/>
                <w:szCs w:val="21"/>
              </w:rPr>
              <w:t xml:space="preserve">Grey-water waste (bath, shower, sink and washing water) </w:t>
            </w:r>
          </w:p>
          <w:p w:rsidR="00E02066" w:rsidRDefault="00000000" w14:paraId="0C263450" w14:textId="77777777">
            <w:pPr>
              <w:rPr>
                <w:sz w:val="21"/>
                <w:szCs w:val="21"/>
              </w:rPr>
            </w:pPr>
            <w:r>
              <w:rPr>
                <w:sz w:val="21"/>
                <w:szCs w:val="21"/>
              </w:rPr>
              <w:t>Sewerage</w:t>
            </w:r>
          </w:p>
          <w:p w:rsidR="00E02066" w:rsidRDefault="00E02066" w14:paraId="30B18D45" w14:textId="77777777">
            <w:pPr>
              <w:spacing w:before="60" w:after="60"/>
              <w:rPr>
                <w:sz w:val="21"/>
                <w:szCs w:val="21"/>
              </w:rPr>
            </w:pPr>
          </w:p>
        </w:tc>
        <w:tc>
          <w:tcPr>
            <w:tcW w:w="3450" w:type="dxa"/>
            <w:vAlign w:val="center"/>
          </w:tcPr>
          <w:p w:rsidR="00E02066" w:rsidRDefault="00000000" w14:paraId="2685705A" w14:textId="77777777">
            <w:pPr>
              <w:spacing w:before="60" w:after="60"/>
              <w:jc w:val="both"/>
              <w:rPr>
                <w:sz w:val="21"/>
                <w:szCs w:val="21"/>
              </w:rPr>
            </w:pPr>
            <w:r>
              <w:rPr>
                <w:sz w:val="21"/>
                <w:szCs w:val="21"/>
              </w:rPr>
              <w:t>Estates department</w:t>
            </w:r>
          </w:p>
        </w:tc>
      </w:tr>
      <w:tr w:rsidR="00E02066" w14:paraId="36AFDABE" w14:textId="77777777">
        <w:trPr>
          <w:trHeight w:val="737"/>
        </w:trPr>
        <w:tc>
          <w:tcPr>
            <w:tcW w:w="2685" w:type="dxa"/>
            <w:vAlign w:val="center"/>
          </w:tcPr>
          <w:p w:rsidR="00E02066" w:rsidRDefault="00000000" w14:paraId="2B848EA1" w14:textId="77777777">
            <w:pPr>
              <w:numPr>
                <w:ilvl w:val="0"/>
                <w:numId w:val="1"/>
              </w:numPr>
              <w:pBdr>
                <w:top w:val="nil"/>
                <w:left w:val="nil"/>
                <w:bottom w:val="nil"/>
                <w:right w:val="nil"/>
                <w:between w:val="nil"/>
              </w:pBdr>
              <w:spacing w:before="60" w:after="60" w:line="259" w:lineRule="auto"/>
              <w:ind w:left="284" w:hanging="284"/>
              <w:rPr>
                <w:b/>
                <w:color w:val="000000"/>
                <w:sz w:val="21"/>
                <w:szCs w:val="21"/>
              </w:rPr>
            </w:pPr>
            <w:r>
              <w:rPr>
                <w:b/>
                <w:color w:val="000000"/>
                <w:sz w:val="21"/>
                <w:szCs w:val="21"/>
              </w:rPr>
              <w:t>Units of healthcare activity</w:t>
            </w:r>
          </w:p>
        </w:tc>
        <w:tc>
          <w:tcPr>
            <w:tcW w:w="7440" w:type="dxa"/>
            <w:vAlign w:val="center"/>
          </w:tcPr>
          <w:p w:rsidR="00E02066" w:rsidRDefault="00E02066" w14:paraId="17607E92" w14:textId="77777777">
            <w:pPr>
              <w:spacing w:before="60" w:after="60"/>
              <w:rPr>
                <w:sz w:val="21"/>
                <w:szCs w:val="21"/>
              </w:rPr>
            </w:pPr>
          </w:p>
        </w:tc>
        <w:tc>
          <w:tcPr>
            <w:tcW w:w="3450" w:type="dxa"/>
            <w:vAlign w:val="center"/>
          </w:tcPr>
          <w:p w:rsidR="00E02066" w:rsidRDefault="00E02066" w14:paraId="6BE476D6" w14:textId="77777777">
            <w:pPr>
              <w:spacing w:before="60" w:after="60"/>
              <w:jc w:val="both"/>
              <w:rPr>
                <w:sz w:val="21"/>
                <w:szCs w:val="21"/>
              </w:rPr>
            </w:pPr>
          </w:p>
        </w:tc>
      </w:tr>
      <w:tr w:rsidR="00E02066" w14:paraId="62F37BD8" w14:textId="77777777">
        <w:trPr>
          <w:trHeight w:val="737"/>
        </w:trPr>
        <w:tc>
          <w:tcPr>
            <w:tcW w:w="2685" w:type="dxa"/>
            <w:vAlign w:val="center"/>
          </w:tcPr>
          <w:p w:rsidR="00E02066" w:rsidRDefault="00000000" w14:paraId="13676D30" w14:textId="77777777">
            <w:pPr>
              <w:spacing w:before="60" w:after="60"/>
              <w:ind w:left="284"/>
              <w:rPr>
                <w:b/>
                <w:sz w:val="21"/>
                <w:szCs w:val="21"/>
              </w:rPr>
            </w:pPr>
            <w:r>
              <w:rPr>
                <w:b/>
                <w:sz w:val="21"/>
                <w:szCs w:val="21"/>
              </w:rPr>
              <w:t>Inpatient bed-day</w:t>
            </w:r>
          </w:p>
        </w:tc>
        <w:tc>
          <w:tcPr>
            <w:tcW w:w="7440" w:type="dxa"/>
            <w:vAlign w:val="center"/>
          </w:tcPr>
          <w:p w:rsidR="00E02066" w:rsidRDefault="00000000" w14:paraId="01D48CD4" w14:textId="77777777">
            <w:pPr>
              <w:spacing w:before="60" w:after="60"/>
              <w:rPr>
                <w:sz w:val="21"/>
                <w:szCs w:val="21"/>
              </w:rPr>
            </w:pPr>
            <w:r>
              <w:rPr>
                <w:sz w:val="21"/>
                <w:szCs w:val="21"/>
              </w:rPr>
              <w:t xml:space="preserve">4 Inpatient bed-days per 10% of 1000 patients admitted last 6 months </w:t>
            </w:r>
          </w:p>
        </w:tc>
        <w:tc>
          <w:tcPr>
            <w:tcW w:w="3450" w:type="dxa"/>
            <w:vAlign w:val="center"/>
          </w:tcPr>
          <w:p w:rsidR="00E02066" w:rsidRDefault="00000000" w14:paraId="522B51F1" w14:textId="77777777">
            <w:pPr>
              <w:spacing w:before="60" w:after="60"/>
              <w:jc w:val="both"/>
              <w:rPr>
                <w:sz w:val="21"/>
                <w:szCs w:val="21"/>
              </w:rPr>
            </w:pPr>
            <w:r>
              <w:rPr>
                <w:sz w:val="21"/>
                <w:szCs w:val="21"/>
              </w:rPr>
              <w:t>Bed manager</w:t>
            </w:r>
          </w:p>
        </w:tc>
      </w:tr>
      <w:tr w:rsidR="00E02066" w14:paraId="04190116" w14:textId="77777777">
        <w:trPr>
          <w:trHeight w:val="737"/>
        </w:trPr>
        <w:tc>
          <w:tcPr>
            <w:tcW w:w="2685" w:type="dxa"/>
            <w:vAlign w:val="center"/>
          </w:tcPr>
          <w:p w:rsidR="00E02066" w:rsidRDefault="00000000" w14:paraId="31E2F086" w14:textId="77777777">
            <w:pPr>
              <w:spacing w:before="60" w:after="60"/>
              <w:ind w:left="284"/>
              <w:rPr>
                <w:b/>
                <w:sz w:val="21"/>
                <w:szCs w:val="21"/>
              </w:rPr>
            </w:pPr>
            <w:r>
              <w:rPr>
                <w:b/>
                <w:sz w:val="21"/>
                <w:szCs w:val="21"/>
              </w:rPr>
              <w:t>Outpatient appointment</w:t>
            </w:r>
          </w:p>
        </w:tc>
        <w:tc>
          <w:tcPr>
            <w:tcW w:w="7440" w:type="dxa"/>
            <w:vAlign w:val="center"/>
          </w:tcPr>
          <w:p w:rsidR="00E02066" w:rsidRDefault="00000000" w14:paraId="6A322376" w14:textId="77777777">
            <w:pPr>
              <w:spacing w:before="60" w:after="60"/>
              <w:rPr>
                <w:sz w:val="21"/>
                <w:szCs w:val="21"/>
              </w:rPr>
            </w:pPr>
            <w:r>
              <w:rPr>
                <w:sz w:val="21"/>
                <w:szCs w:val="21"/>
              </w:rPr>
              <w:t>unknown</w:t>
            </w:r>
          </w:p>
        </w:tc>
        <w:tc>
          <w:tcPr>
            <w:tcW w:w="3450" w:type="dxa"/>
            <w:vAlign w:val="center"/>
          </w:tcPr>
          <w:p w:rsidR="00E02066" w:rsidRDefault="00E02066" w14:paraId="20875D74" w14:textId="77777777">
            <w:pPr>
              <w:spacing w:before="60" w:after="60"/>
              <w:jc w:val="both"/>
              <w:rPr>
                <w:sz w:val="21"/>
                <w:szCs w:val="21"/>
              </w:rPr>
            </w:pPr>
          </w:p>
        </w:tc>
      </w:tr>
      <w:tr w:rsidR="00E02066" w14:paraId="55F69D6D" w14:textId="77777777">
        <w:trPr>
          <w:trHeight w:val="737"/>
        </w:trPr>
        <w:tc>
          <w:tcPr>
            <w:tcW w:w="2685" w:type="dxa"/>
            <w:vAlign w:val="center"/>
          </w:tcPr>
          <w:p w:rsidR="00E02066" w:rsidRDefault="00000000" w14:paraId="4E4B6994" w14:textId="77777777">
            <w:pPr>
              <w:spacing w:before="60" w:after="60"/>
              <w:ind w:left="284"/>
              <w:rPr>
                <w:b/>
                <w:sz w:val="21"/>
                <w:szCs w:val="21"/>
              </w:rPr>
            </w:pPr>
            <w:r>
              <w:rPr>
                <w:b/>
                <w:sz w:val="21"/>
                <w:szCs w:val="21"/>
              </w:rPr>
              <w:t>GP appointment</w:t>
            </w:r>
          </w:p>
        </w:tc>
        <w:tc>
          <w:tcPr>
            <w:tcW w:w="7440" w:type="dxa"/>
            <w:vAlign w:val="center"/>
          </w:tcPr>
          <w:p w:rsidR="00E02066" w:rsidRDefault="00000000" w14:paraId="3E1E42A2" w14:textId="77777777">
            <w:pPr>
              <w:spacing w:before="60" w:after="60"/>
              <w:rPr>
                <w:sz w:val="21"/>
                <w:szCs w:val="21"/>
              </w:rPr>
            </w:pPr>
            <w:r>
              <w:rPr>
                <w:sz w:val="21"/>
                <w:szCs w:val="21"/>
              </w:rPr>
              <w:t xml:space="preserve">4 GP follow-up appointments in 10% of 1000 patients </w:t>
            </w:r>
          </w:p>
        </w:tc>
        <w:tc>
          <w:tcPr>
            <w:tcW w:w="3450" w:type="dxa"/>
            <w:vAlign w:val="center"/>
          </w:tcPr>
          <w:p w:rsidR="00E02066" w:rsidRDefault="00000000" w14:paraId="29EF21F6" w14:textId="77777777">
            <w:pPr>
              <w:spacing w:before="60" w:after="60"/>
              <w:rPr>
                <w:sz w:val="21"/>
                <w:szCs w:val="21"/>
              </w:rPr>
            </w:pPr>
            <w:r>
              <w:rPr>
                <w:sz w:val="21"/>
                <w:szCs w:val="21"/>
              </w:rPr>
              <w:t xml:space="preserve">Secondary care data/ Primary care/CCG data. </w:t>
            </w:r>
          </w:p>
        </w:tc>
      </w:tr>
      <w:tr w:rsidR="00E02066" w14:paraId="4B61E0AA" w14:textId="77777777">
        <w:trPr>
          <w:trHeight w:val="737"/>
        </w:trPr>
        <w:tc>
          <w:tcPr>
            <w:tcW w:w="2685" w:type="dxa"/>
            <w:vAlign w:val="center"/>
          </w:tcPr>
          <w:p w:rsidR="00E02066" w:rsidRDefault="00000000" w14:paraId="71024E3D" w14:textId="77777777">
            <w:pPr>
              <w:spacing w:before="60" w:after="60"/>
              <w:ind w:left="284"/>
              <w:rPr>
                <w:b/>
                <w:sz w:val="21"/>
                <w:szCs w:val="21"/>
              </w:rPr>
            </w:pPr>
            <w:r>
              <w:rPr>
                <w:b/>
                <w:sz w:val="21"/>
                <w:szCs w:val="21"/>
              </w:rPr>
              <w:t>Surgical or other procedure</w:t>
            </w:r>
          </w:p>
        </w:tc>
        <w:tc>
          <w:tcPr>
            <w:tcW w:w="7440" w:type="dxa"/>
            <w:vAlign w:val="center"/>
          </w:tcPr>
          <w:p w:rsidR="00E02066" w:rsidRDefault="00000000" w14:paraId="00806CBB" w14:textId="77777777">
            <w:pPr>
              <w:spacing w:before="60" w:after="60"/>
              <w:rPr>
                <w:sz w:val="21"/>
                <w:szCs w:val="21"/>
              </w:rPr>
            </w:pPr>
            <w:r>
              <w:rPr>
                <w:sz w:val="21"/>
                <w:szCs w:val="21"/>
              </w:rPr>
              <w:t>unknown</w:t>
            </w:r>
          </w:p>
        </w:tc>
        <w:tc>
          <w:tcPr>
            <w:tcW w:w="3450" w:type="dxa"/>
            <w:vAlign w:val="center"/>
          </w:tcPr>
          <w:p w:rsidR="00E02066" w:rsidRDefault="00E02066" w14:paraId="59D7EB11" w14:textId="77777777">
            <w:pPr>
              <w:spacing w:before="60" w:after="60"/>
              <w:jc w:val="both"/>
              <w:rPr>
                <w:sz w:val="21"/>
                <w:szCs w:val="21"/>
              </w:rPr>
            </w:pPr>
          </w:p>
        </w:tc>
      </w:tr>
      <w:tr w:rsidR="00E02066" w14:paraId="31CD71B8" w14:textId="77777777">
        <w:trPr>
          <w:trHeight w:val="737"/>
        </w:trPr>
        <w:tc>
          <w:tcPr>
            <w:tcW w:w="2685" w:type="dxa"/>
            <w:vAlign w:val="center"/>
          </w:tcPr>
          <w:p w:rsidR="00E02066" w:rsidRDefault="00E02066" w14:paraId="04F4B7DF" w14:textId="77777777">
            <w:pPr>
              <w:spacing w:before="60" w:after="60"/>
              <w:ind w:left="284"/>
              <w:rPr>
                <w:b/>
                <w:sz w:val="21"/>
                <w:szCs w:val="21"/>
              </w:rPr>
            </w:pPr>
          </w:p>
          <w:p w:rsidR="00E02066" w:rsidRDefault="00E02066" w14:paraId="3B3E9EE2" w14:textId="77777777">
            <w:pPr>
              <w:spacing w:before="60" w:after="60"/>
              <w:ind w:left="284"/>
              <w:rPr>
                <w:b/>
                <w:sz w:val="21"/>
                <w:szCs w:val="21"/>
              </w:rPr>
            </w:pPr>
          </w:p>
        </w:tc>
        <w:tc>
          <w:tcPr>
            <w:tcW w:w="7440" w:type="dxa"/>
            <w:vAlign w:val="center"/>
          </w:tcPr>
          <w:p w:rsidR="00E02066" w:rsidRDefault="00E02066" w14:paraId="6C6218C5" w14:textId="77777777">
            <w:pPr>
              <w:spacing w:before="60" w:after="60"/>
              <w:rPr>
                <w:sz w:val="22"/>
                <w:szCs w:val="22"/>
              </w:rPr>
            </w:pPr>
          </w:p>
        </w:tc>
        <w:tc>
          <w:tcPr>
            <w:tcW w:w="3450" w:type="dxa"/>
            <w:vAlign w:val="center"/>
          </w:tcPr>
          <w:p w:rsidR="00E02066" w:rsidRDefault="00E02066" w14:paraId="0A5D2126" w14:textId="77777777">
            <w:pPr>
              <w:spacing w:before="60" w:after="60"/>
              <w:jc w:val="both"/>
              <w:rPr>
                <w:sz w:val="21"/>
                <w:szCs w:val="21"/>
              </w:rPr>
            </w:pPr>
          </w:p>
        </w:tc>
      </w:tr>
    </w:tbl>
    <w:p w:rsidR="00E02066" w:rsidRDefault="00E02066" w14:paraId="31905B30" w14:textId="77777777">
      <w:pPr>
        <w:rPr>
          <w:b/>
          <w:sz w:val="28"/>
          <w:szCs w:val="28"/>
        </w:rPr>
      </w:pPr>
    </w:p>
    <w:p w:rsidR="00E02066" w:rsidRDefault="00E02066" w14:paraId="0A0714E3" w14:textId="77777777">
      <w:pPr>
        <w:rPr>
          <w:b/>
          <w:color w:val="84C53F"/>
          <w:sz w:val="32"/>
          <w:szCs w:val="32"/>
        </w:rPr>
      </w:pPr>
    </w:p>
    <w:p w:rsidR="00E02066" w:rsidRDefault="00E02066" w14:paraId="4CB8F0C7" w14:textId="77777777">
      <w:pPr>
        <w:rPr>
          <w:b/>
          <w:color w:val="84C53F"/>
          <w:sz w:val="32"/>
          <w:szCs w:val="32"/>
        </w:rPr>
      </w:pPr>
    </w:p>
    <w:sectPr w:rsidR="00E02066">
      <w:headerReference w:type="default" r:id="rId9"/>
      <w:footerReference w:type="default" r:id="rId10"/>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49B6" w:rsidRDefault="00B349B6" w14:paraId="3981EA6D" w14:textId="77777777">
      <w:pPr>
        <w:spacing w:after="0" w:line="240" w:lineRule="auto"/>
      </w:pPr>
      <w:r>
        <w:separator/>
      </w:r>
    </w:p>
  </w:endnote>
  <w:endnote w:type="continuationSeparator" w:id="0">
    <w:p w:rsidR="00B349B6" w:rsidRDefault="00B349B6" w14:paraId="6E1E824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066" w:rsidRDefault="00000000" w14:paraId="47CFF65A" w14:textId="77777777">
    <w:pPr>
      <w:tabs>
        <w:tab w:val="center" w:pos="4513"/>
        <w:tab w:val="right" w:pos="9026"/>
      </w:tabs>
      <w:spacing w:after="0" w:line="240" w:lineRule="auto"/>
      <w:rPr>
        <w:sz w:val="16"/>
        <w:szCs w:val="16"/>
      </w:rPr>
    </w:pPr>
    <w:proofErr w:type="spellStart"/>
    <w:r>
      <w:rPr>
        <w:sz w:val="16"/>
        <w:szCs w:val="16"/>
      </w:rPr>
      <w:t>SusQI</w:t>
    </w:r>
    <w:proofErr w:type="spellEnd"/>
    <w:r>
      <w:rPr>
        <w:sz w:val="16"/>
        <w:szCs w:val="16"/>
      </w:rPr>
      <w:t xml:space="preserve"> Activity Worksheet COPD 1: Studying the </w:t>
    </w:r>
    <w:proofErr w:type="gramStart"/>
    <w:r>
      <w:rPr>
        <w:sz w:val="16"/>
        <w:szCs w:val="16"/>
      </w:rPr>
      <w:t>system,  Environmental</w:t>
    </w:r>
    <w:proofErr w:type="gramEnd"/>
    <w:r>
      <w:rPr>
        <w:sz w:val="16"/>
        <w:szCs w:val="16"/>
      </w:rPr>
      <w:t xml:space="preserve"> Impacts</w:t>
    </w:r>
  </w:p>
  <w:p w:rsidR="00E02066" w:rsidRDefault="00000000" w14:paraId="102AA34E" w14:textId="77777777">
    <w:pPr>
      <w:tabs>
        <w:tab w:val="center" w:pos="4513"/>
        <w:tab w:val="right" w:pos="9026"/>
      </w:tabs>
      <w:spacing w:after="0" w:line="240" w:lineRule="auto"/>
    </w:pPr>
    <w:r>
      <w:rPr>
        <w:sz w:val="16"/>
        <w:szCs w:val="16"/>
      </w:rPr>
      <w:t>*Facilitator Version*: Version 1.0 22 September 2021</w:t>
    </w:r>
  </w:p>
  <w:p w:rsidR="00E02066" w:rsidRDefault="00E02066" w14:paraId="4EC79B3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49B6" w:rsidRDefault="00B349B6" w14:paraId="091192F4" w14:textId="77777777">
      <w:pPr>
        <w:spacing w:after="0" w:line="240" w:lineRule="auto"/>
      </w:pPr>
      <w:r>
        <w:separator/>
      </w:r>
    </w:p>
  </w:footnote>
  <w:footnote w:type="continuationSeparator" w:id="0">
    <w:p w:rsidR="00B349B6" w:rsidRDefault="00B349B6" w14:paraId="5298FB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02066" w:rsidRDefault="00000000" w14:paraId="0C4AE107" w14:textId="77777777">
    <w:pPr>
      <w:pBdr>
        <w:top w:val="nil"/>
        <w:left w:val="nil"/>
        <w:bottom w:val="nil"/>
        <w:right w:val="nil"/>
        <w:between w:val="nil"/>
      </w:pBdr>
      <w:tabs>
        <w:tab w:val="center" w:pos="4680"/>
        <w:tab w:val="right" w:pos="9360"/>
      </w:tabs>
      <w:spacing w:after="0" w:line="240" w:lineRule="auto"/>
      <w:jc w:val="both"/>
      <w:rPr>
        <w:color w:val="000000"/>
      </w:rPr>
    </w:pPr>
    <w:r>
      <w:rPr>
        <w:b/>
        <w:noProof/>
        <w:color w:val="000000"/>
        <w:sz w:val="36"/>
        <w:szCs w:val="36"/>
      </w:rPr>
      <w:drawing>
        <wp:inline distT="0" distB="0" distL="0" distR="0" wp14:anchorId="3AF352AD" wp14:editId="23B7975B">
          <wp:extent cx="2439528" cy="798255"/>
          <wp:effectExtent l="0" t="0" r="0" b="0"/>
          <wp:docPr id="32" name="image3.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logo&#10;&#10;Description automatically generated"/>
                  <pic:cNvPicPr preferRelativeResize="0"/>
                </pic:nvPicPr>
                <pic:blipFill>
                  <a:blip r:embed="rId1"/>
                  <a:srcRect l="7609" t="27283" r="8052" b="23653"/>
                  <a:stretch>
                    <a:fillRect/>
                  </a:stretch>
                </pic:blipFill>
                <pic:spPr>
                  <a:xfrm>
                    <a:off x="0" y="0"/>
                    <a:ext cx="2439528" cy="798255"/>
                  </a:xfrm>
                  <a:prstGeom prst="rect">
                    <a:avLst/>
                  </a:prstGeom>
                  <a:ln/>
                </pic:spPr>
              </pic:pic>
            </a:graphicData>
          </a:graphic>
        </wp:inline>
      </w:drawing>
    </w:r>
    <w:r>
      <w:rPr>
        <w:noProof/>
      </w:rPr>
      <w:drawing>
        <wp:anchor distT="0" distB="720090" distL="114300" distR="114300" simplePos="0" relativeHeight="251658240" behindDoc="0" locked="0" layoutInCell="1" hidden="0" allowOverlap="1" wp14:anchorId="55365619" wp14:editId="2091E755">
          <wp:simplePos x="0" y="0"/>
          <wp:positionH relativeFrom="page">
            <wp:posOffset>3494405</wp:posOffset>
          </wp:positionH>
          <wp:positionV relativeFrom="page">
            <wp:posOffset>567055</wp:posOffset>
          </wp:positionV>
          <wp:extent cx="1731010" cy="558800"/>
          <wp:effectExtent l="0" t="0" r="0" b="0"/>
          <wp:wrapNone/>
          <wp:docPr id="34" name="image4.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sign&#10;&#10;Description automatically generated"/>
                  <pic:cNvPicPr preferRelativeResize="0"/>
                </pic:nvPicPr>
                <pic:blipFill>
                  <a:blip r:embed="rId2"/>
                  <a:srcRect/>
                  <a:stretch>
                    <a:fillRect/>
                  </a:stretch>
                </pic:blipFill>
                <pic:spPr>
                  <a:xfrm>
                    <a:off x="0" y="0"/>
                    <a:ext cx="1731010" cy="558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8647116" wp14:editId="60531E39">
          <wp:simplePos x="0" y="0"/>
          <wp:positionH relativeFrom="column">
            <wp:posOffset>6735263</wp:posOffset>
          </wp:positionH>
          <wp:positionV relativeFrom="paragraph">
            <wp:posOffset>-154304</wp:posOffset>
          </wp:positionV>
          <wp:extent cx="2039620" cy="899795"/>
          <wp:effectExtent l="0" t="0" r="0" b="0"/>
          <wp:wrapSquare wrapText="bothSides" distT="0" distB="0" distL="114300" distR="114300"/>
          <wp:docPr id="35" name="image5.png" descr="http://map.sustainablehealthcare.org.uk/sites/default/themes/sheeba/images/csh_logo.png"/>
          <wp:cNvGraphicFramePr/>
          <a:graphic xmlns:a="http://schemas.openxmlformats.org/drawingml/2006/main">
            <a:graphicData uri="http://schemas.openxmlformats.org/drawingml/2006/picture">
              <pic:pic xmlns:pic="http://schemas.openxmlformats.org/drawingml/2006/picture">
                <pic:nvPicPr>
                  <pic:cNvPr id="0" name="image5.png" descr="http://map.sustainablehealthcare.org.uk/sites/default/themes/sheeba/images/csh_logo.png"/>
                  <pic:cNvPicPr preferRelativeResize="0"/>
                </pic:nvPicPr>
                <pic:blipFill>
                  <a:blip r:embed="rId3"/>
                  <a:srcRect/>
                  <a:stretch>
                    <a:fillRect/>
                  </a:stretch>
                </pic:blipFill>
                <pic:spPr>
                  <a:xfrm>
                    <a:off x="0" y="0"/>
                    <a:ext cx="2039620" cy="8997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FBB6A9D" wp14:editId="03F5F72F">
          <wp:simplePos x="0" y="0"/>
          <wp:positionH relativeFrom="column">
            <wp:posOffset>4608214</wp:posOffset>
          </wp:positionH>
          <wp:positionV relativeFrom="paragraph">
            <wp:posOffset>272000</wp:posOffset>
          </wp:positionV>
          <wp:extent cx="1789430" cy="403860"/>
          <wp:effectExtent l="0" t="0" r="0" b="0"/>
          <wp:wrapNone/>
          <wp:docPr id="31"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4"/>
                  <a:srcRect/>
                  <a:stretch>
                    <a:fillRect/>
                  </a:stretch>
                </pic:blipFill>
                <pic:spPr>
                  <a:xfrm>
                    <a:off x="0" y="0"/>
                    <a:ext cx="1789430" cy="4038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AEA"/>
    <w:multiLevelType w:val="multilevel"/>
    <w:tmpl w:val="DC7E4F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2A7F79B5"/>
    <w:multiLevelType w:val="multilevel"/>
    <w:tmpl w:val="E8FEE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3D0F63"/>
    <w:multiLevelType w:val="multilevel"/>
    <w:tmpl w:val="F3525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91744F"/>
    <w:multiLevelType w:val="multilevel"/>
    <w:tmpl w:val="BAB4047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7BF65DBE"/>
    <w:multiLevelType w:val="multilevel"/>
    <w:tmpl w:val="FE9AF25C"/>
    <w:lvl w:ilvl="0">
      <w:start w:val="1"/>
      <w:numFmt w:val="bullet"/>
      <w:lvlText w:val="o"/>
      <w:lvlJc w:val="left"/>
      <w:pPr>
        <w:ind w:left="1440" w:hanging="360"/>
      </w:pPr>
      <w:rPr>
        <w:rFonts w:ascii="Courier New" w:hAnsi="Courier New" w:eastAsia="Courier New" w:cs="Courier New"/>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num w:numId="1" w16cid:durableId="746146817">
    <w:abstractNumId w:val="1"/>
  </w:num>
  <w:num w:numId="2" w16cid:durableId="2112238270">
    <w:abstractNumId w:val="0"/>
  </w:num>
  <w:num w:numId="3" w16cid:durableId="145439088">
    <w:abstractNumId w:val="2"/>
  </w:num>
  <w:num w:numId="4" w16cid:durableId="793406750">
    <w:abstractNumId w:val="3"/>
  </w:num>
  <w:num w:numId="5" w16cid:durableId="212934828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66"/>
    <w:rsid w:val="00785BE4"/>
    <w:rsid w:val="00B349B6"/>
    <w:rsid w:val="00E02066"/>
    <w:rsid w:val="00FF3D5F"/>
    <w:rsid w:val="03B8F93A"/>
    <w:rsid w:val="2E4A8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00C3"/>
  <w15:docId w15:val="{9BBB7392-1F4D-134D-96AE-91254522C6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B3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03157"/>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A03157"/>
    <w:pPr>
      <w:ind w:left="720"/>
      <w:contextualSpacing/>
    </w:pPr>
  </w:style>
  <w:style w:type="paragraph" w:styleId="Body" w:customStyle="1">
    <w:name w:val="Body"/>
    <w:rsid w:val="000D427F"/>
    <w:pPr>
      <w:spacing w:after="0" w:line="240" w:lineRule="auto"/>
    </w:pPr>
    <w:rPr>
      <w:rFonts w:ascii="Helvetica" w:hAnsi="Helvetica" w:eastAsia="ヒラギノ角ゴ Pro W3" w:cs="Times New Roman"/>
      <w:color w:val="000000"/>
      <w:sz w:val="24"/>
      <w:szCs w:val="20"/>
      <w:lang w:val="en-US"/>
    </w:rPr>
  </w:style>
  <w:style w:type="character" w:styleId="Hyperlink">
    <w:name w:val="Hyperlink"/>
    <w:basedOn w:val="DefaultParagraphFont"/>
    <w:uiPriority w:val="99"/>
    <w:unhideWhenUsed/>
    <w:rsid w:val="000D427F"/>
    <w:rPr>
      <w:color w:val="0563C1" w:themeColor="hyperlink"/>
      <w:u w:val="single"/>
    </w:rPr>
  </w:style>
  <w:style w:type="paragraph" w:styleId="Header">
    <w:name w:val="header"/>
    <w:basedOn w:val="Normal"/>
    <w:link w:val="HeaderChar"/>
    <w:uiPriority w:val="99"/>
    <w:unhideWhenUsed/>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E41A2D"/>
    <w:rPr>
      <w:b/>
      <w:bCs/>
    </w:rPr>
  </w:style>
  <w:style w:type="table" w:styleId="TableGrid1" w:customStyle="1">
    <w:name w:val="Table Grid1"/>
    <w:basedOn w:val="TableNormal"/>
    <w:next w:val="TableGrid"/>
    <w:uiPriority w:val="39"/>
    <w:rsid w:val="004D6FBA"/>
    <w:pPr>
      <w:spacing w:after="0" w:line="240" w:lineRule="auto"/>
    </w:pPr>
    <w:rPr>
      <w:rFonts w:asciiTheme="minorHAnsi" w:hAnsiTheme="minorHAnsi" w:eastAsiaTheme="minorHAnsi" w:cstheme="minorBid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0" w:customStyle="1">
    <w:basedOn w:val="TableNormal"/>
    <w:pPr>
      <w:spacing w:after="0" w:line="240" w:lineRule="auto"/>
    </w:pPr>
    <w:rPr>
      <w:sz w:val="24"/>
      <w:szCs w:val="24"/>
    </w:rPr>
    <w:tblPr>
      <w:tblStyleRowBandSize w:val="1"/>
      <w:tblStyleColBandSize w:val="1"/>
      <w:tblCellMar>
        <w:left w:w="57" w:type="dxa"/>
        <w:right w:w="57" w:type="dxa"/>
      </w:tblCellMar>
    </w:tblPr>
  </w:style>
  <w:style w:type="table" w:styleId="a1" w:customStyle="1">
    <w:basedOn w:val="TableNormal"/>
    <w:pPr>
      <w:spacing w:after="0" w:line="240" w:lineRule="auto"/>
    </w:pPr>
    <w:rPr>
      <w:sz w:val="24"/>
      <w:szCs w:val="24"/>
    </w:rPr>
    <w:tblPr>
      <w:tblStyleRowBandSize w:val="1"/>
      <w:tblStyleColBandSize w:val="1"/>
      <w:tblCellMar>
        <w:left w:w="57" w:type="dxa"/>
        <w:right w:w="57" w:type="dxa"/>
      </w:tblCellMar>
    </w:tblPr>
  </w:style>
  <w:style w:type="character" w:styleId="UnresolvedMention">
    <w:name w:val="Unresolved Mention"/>
    <w:basedOn w:val="DefaultParagraphFont"/>
    <w:uiPriority w:val="99"/>
    <w:semiHidden/>
    <w:unhideWhenUsed/>
    <w:rsid w:val="0078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w3ajvQAssqz422sR50s5+GsSQ==">AMUW2mU0gWzraVESXO4o0GdtIZ43kIuVt3gAwF1luAaXR1u2k9EeyEW0I3p9OExvbF4H3xRMnlYLUKCuvVFdYu4E7iV2/d8HsJ0zyIIogaKdFQwPgVd2rkYj7+JMV2s+429P+MYvqdX93s3ZQ93iCsApLO/35kZhj03mB45UEseUjBBCxyGlL4ljARv7jJ/PDMyxtUjxtwZrJ5kA0OKRciPSUdzwf4nTvMZv3s+uNQWbXjsy1OPZhv7XqR6DtOC6wFiMMNt+fCA/qKOCTbZ4yuCgTdYDWhDR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Olivia Bush</dc:creator>
  <lastModifiedBy>Alice clackalert@gmail.com</lastModifiedBy>
  <revision>4</revision>
  <dcterms:created xsi:type="dcterms:W3CDTF">2023-03-31T15:49:00.0000000Z</dcterms:created>
  <dcterms:modified xsi:type="dcterms:W3CDTF">2023-04-12T13:38:50.5344976Z</dcterms:modified>
</coreProperties>
</file>